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2392" w:rsidRPr="00DB701D" w:rsidRDefault="00612392" w:rsidP="00E16F7E">
      <w:pPr>
        <w:pStyle w:val="Title"/>
        <w:spacing w:after="0"/>
        <w:rPr>
          <w:rFonts w:ascii="Times New Roman" w:hAnsi="Times New Roman" w:cs="Times New Roman"/>
          <w:i w:val="0"/>
          <w:sz w:val="22"/>
          <w:szCs w:val="22"/>
        </w:rPr>
      </w:pPr>
    </w:p>
    <w:p w:rsidR="00612392" w:rsidRPr="00DB701D" w:rsidRDefault="00612392" w:rsidP="00E16F7E">
      <w:pPr>
        <w:pStyle w:val="Title"/>
        <w:spacing w:after="0"/>
        <w:rPr>
          <w:rFonts w:ascii="Times New Roman" w:hAnsi="Times New Roman" w:cs="Times New Roman"/>
          <w:i w:val="0"/>
          <w:sz w:val="22"/>
          <w:szCs w:val="22"/>
        </w:rPr>
      </w:pPr>
    </w:p>
    <w:p w:rsidR="00612392" w:rsidRPr="00DB701D" w:rsidRDefault="00612392" w:rsidP="00E16F7E">
      <w:pPr>
        <w:pStyle w:val="Title"/>
        <w:spacing w:after="0"/>
        <w:rPr>
          <w:rFonts w:ascii="Times New Roman" w:hAnsi="Times New Roman" w:cs="Times New Roman"/>
          <w:i w:val="0"/>
          <w:sz w:val="22"/>
          <w:szCs w:val="22"/>
        </w:rPr>
      </w:pPr>
    </w:p>
    <w:p w:rsidR="00612392" w:rsidRPr="00DB701D" w:rsidRDefault="00612392" w:rsidP="00E16F7E">
      <w:pPr>
        <w:pStyle w:val="Title"/>
        <w:spacing w:after="0"/>
        <w:rPr>
          <w:rFonts w:ascii="Times New Roman" w:hAnsi="Times New Roman" w:cs="Times New Roman"/>
          <w:i w:val="0"/>
          <w:sz w:val="22"/>
          <w:szCs w:val="22"/>
        </w:rPr>
      </w:pPr>
      <w:r w:rsidRPr="00DB701D">
        <w:rPr>
          <w:rFonts w:ascii="Times New Roman" w:hAnsi="Times New Roman" w:cs="Times New Roman"/>
          <w:i w:val="0"/>
          <w:sz w:val="22"/>
          <w:szCs w:val="22"/>
        </w:rPr>
        <w:t>COMUNE DI RODIGO</w:t>
      </w:r>
    </w:p>
    <w:p w:rsidR="00612392" w:rsidRPr="00DB701D" w:rsidRDefault="00612392" w:rsidP="00E16F7E">
      <w:pPr>
        <w:pStyle w:val="Title"/>
        <w:spacing w:after="0"/>
        <w:rPr>
          <w:rFonts w:ascii="Times New Roman" w:hAnsi="Times New Roman" w:cs="Times New Roman"/>
          <w:i w:val="0"/>
          <w:sz w:val="22"/>
          <w:szCs w:val="22"/>
        </w:rPr>
      </w:pPr>
      <w:r w:rsidRPr="00DB701D">
        <w:rPr>
          <w:rFonts w:ascii="Times New Roman" w:hAnsi="Times New Roman" w:cs="Times New Roman"/>
          <w:i w:val="0"/>
          <w:sz w:val="22"/>
          <w:szCs w:val="22"/>
        </w:rPr>
        <w:t>Provincia di Mantova</w:t>
      </w:r>
    </w:p>
    <w:p w:rsidR="00612392" w:rsidRPr="00DB701D" w:rsidRDefault="00612392" w:rsidP="00E16F7E">
      <w:pPr>
        <w:pStyle w:val="Title"/>
        <w:spacing w:after="0"/>
        <w:rPr>
          <w:rFonts w:ascii="Times New Roman" w:hAnsi="Times New Roman" w:cs="Times New Roman"/>
          <w:i w:val="0"/>
          <w:sz w:val="22"/>
          <w:szCs w:val="22"/>
        </w:rPr>
      </w:pPr>
    </w:p>
    <w:p w:rsidR="00612392" w:rsidRPr="00DB701D" w:rsidRDefault="00612392" w:rsidP="00E16F7E">
      <w:pPr>
        <w:pStyle w:val="Subtitle"/>
        <w:rPr>
          <w:rFonts w:ascii="Times New Roman" w:hAnsi="Times New Roman" w:cs="Times New Roman"/>
          <w:sz w:val="22"/>
          <w:szCs w:val="22"/>
        </w:rPr>
      </w:pPr>
    </w:p>
    <w:p w:rsidR="00612392" w:rsidRPr="00DB701D" w:rsidRDefault="00612392" w:rsidP="00E16F7E">
      <w:pPr>
        <w:pStyle w:val="Subtitle"/>
        <w:rPr>
          <w:rFonts w:ascii="Times New Roman" w:hAnsi="Times New Roman" w:cs="Times New Roman"/>
          <w:sz w:val="22"/>
          <w:szCs w:val="22"/>
        </w:rPr>
      </w:pPr>
    </w:p>
    <w:p w:rsidR="00612392" w:rsidRPr="00DB701D" w:rsidRDefault="00612392" w:rsidP="00E16F7E">
      <w:pPr>
        <w:pStyle w:val="Title"/>
        <w:spacing w:after="0"/>
        <w:rPr>
          <w:rFonts w:ascii="Times New Roman" w:hAnsi="Times New Roman" w:cs="Times New Roman"/>
          <w:i w:val="0"/>
          <w:sz w:val="22"/>
          <w:szCs w:val="22"/>
        </w:rPr>
      </w:pPr>
      <w:r w:rsidRPr="00055E92">
        <w:rPr>
          <w:rFonts w:ascii="Times New Roman" w:hAnsi="Times New Roman" w:cs="Times New Roman"/>
          <w:i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17.5pt" filled="t">
            <v:fill color2="black"/>
            <v:imagedata r:id="rId7" o:title=""/>
          </v:shape>
        </w:pict>
      </w:r>
    </w:p>
    <w:p w:rsidR="00612392" w:rsidRPr="00DB701D" w:rsidRDefault="00612392">
      <w:pPr>
        <w:pStyle w:val="Testonormale1"/>
        <w:rPr>
          <w:rFonts w:ascii="Times New Roman" w:hAnsi="Times New Roman" w:cs="Times New Roman"/>
          <w:sz w:val="22"/>
          <w:szCs w:val="22"/>
        </w:rPr>
      </w:pPr>
    </w:p>
    <w:p w:rsidR="00612392" w:rsidRPr="00DB701D" w:rsidRDefault="00612392">
      <w:pPr>
        <w:pStyle w:val="Testonormale1"/>
        <w:rPr>
          <w:rFonts w:ascii="Times New Roman" w:hAnsi="Times New Roman" w:cs="Times New Roman"/>
          <w:sz w:val="22"/>
          <w:szCs w:val="22"/>
        </w:rPr>
      </w:pPr>
    </w:p>
    <w:p w:rsidR="00612392" w:rsidRPr="00DB701D" w:rsidRDefault="00612392">
      <w:pPr>
        <w:pStyle w:val="Testonormale1"/>
        <w:rPr>
          <w:rFonts w:ascii="Times New Roman" w:hAnsi="Times New Roman" w:cs="Times New Roman"/>
          <w:sz w:val="22"/>
          <w:szCs w:val="22"/>
        </w:rPr>
      </w:pPr>
    </w:p>
    <w:p w:rsidR="00612392" w:rsidRPr="00DB701D" w:rsidRDefault="00612392">
      <w:pPr>
        <w:pStyle w:val="Testonormale1"/>
        <w:rPr>
          <w:rFonts w:ascii="Times New Roman" w:hAnsi="Times New Roman" w:cs="Times New Roman"/>
          <w:sz w:val="22"/>
          <w:szCs w:val="22"/>
        </w:rPr>
      </w:pPr>
    </w:p>
    <w:p w:rsidR="00612392" w:rsidRPr="00DB701D" w:rsidRDefault="00612392">
      <w:pPr>
        <w:pStyle w:val="Testonormale1"/>
        <w:rPr>
          <w:rFonts w:ascii="Times New Roman" w:hAnsi="Times New Roman" w:cs="Times New Roman"/>
          <w:sz w:val="22"/>
          <w:szCs w:val="22"/>
        </w:rPr>
      </w:pPr>
    </w:p>
    <w:p w:rsidR="00612392" w:rsidRPr="00DB701D" w:rsidRDefault="00612392">
      <w:pPr>
        <w:pStyle w:val="Testonormale1"/>
        <w:rPr>
          <w:rFonts w:ascii="Times New Roman" w:hAnsi="Times New Roman" w:cs="Times New Roman"/>
          <w:sz w:val="22"/>
          <w:szCs w:val="22"/>
        </w:rPr>
      </w:pPr>
    </w:p>
    <w:p w:rsidR="00612392" w:rsidRPr="00DB701D" w:rsidRDefault="00612392">
      <w:pPr>
        <w:jc w:val="both"/>
        <w:rPr>
          <w:rFonts w:ascii="Times New Roman" w:hAnsi="Times New Roman" w:cs="Times New Roman"/>
          <w:sz w:val="22"/>
          <w:szCs w:val="22"/>
        </w:rPr>
      </w:pPr>
    </w:p>
    <w:tbl>
      <w:tblPr>
        <w:tblW w:w="0" w:type="auto"/>
        <w:tblInd w:w="108" w:type="dxa"/>
        <w:tblLayout w:type="fixed"/>
        <w:tblLook w:val="0000"/>
      </w:tblPr>
      <w:tblGrid>
        <w:gridCol w:w="284"/>
        <w:gridCol w:w="9355"/>
      </w:tblGrid>
      <w:tr w:rsidR="00612392" w:rsidRPr="00DB701D">
        <w:trPr>
          <w:trHeight w:val="1004"/>
        </w:trPr>
        <w:tc>
          <w:tcPr>
            <w:tcW w:w="9639" w:type="dxa"/>
            <w:gridSpan w:val="2"/>
            <w:tcBorders>
              <w:left w:val="single" w:sz="2" w:space="0" w:color="000000"/>
              <w:bottom w:val="single" w:sz="2" w:space="0" w:color="000000"/>
            </w:tcBorders>
            <w:vAlign w:val="center"/>
          </w:tcPr>
          <w:p w:rsidR="00612392" w:rsidRPr="00DB701D" w:rsidRDefault="00612392">
            <w:pPr>
              <w:snapToGrid w:val="0"/>
              <w:jc w:val="center"/>
              <w:rPr>
                <w:rFonts w:ascii="Times New Roman" w:hAnsi="Times New Roman" w:cs="Times New Roman"/>
                <w:sz w:val="22"/>
                <w:szCs w:val="22"/>
              </w:rPr>
            </w:pPr>
            <w:r w:rsidRPr="00DB701D">
              <w:rPr>
                <w:rFonts w:ascii="Times New Roman" w:hAnsi="Times New Roman" w:cs="Times New Roman"/>
                <w:b/>
                <w:sz w:val="22"/>
                <w:szCs w:val="22"/>
              </w:rPr>
              <w:t>RELAZIONE INIZIO MANDATO ANNI 2013-2018</w:t>
            </w:r>
            <w:r w:rsidRPr="00DB701D">
              <w:rPr>
                <w:rFonts w:ascii="Times New Roman" w:hAnsi="Times New Roman" w:cs="Times New Roman"/>
                <w:sz w:val="22"/>
                <w:szCs w:val="22"/>
              </w:rPr>
              <w:t xml:space="preserve"> </w:t>
            </w:r>
          </w:p>
          <w:p w:rsidR="00612392" w:rsidRPr="00DB701D" w:rsidRDefault="00612392">
            <w:pPr>
              <w:jc w:val="center"/>
              <w:rPr>
                <w:rFonts w:ascii="Times New Roman" w:hAnsi="Times New Roman" w:cs="Times New Roman"/>
                <w:i/>
                <w:sz w:val="22"/>
                <w:szCs w:val="22"/>
              </w:rPr>
            </w:pPr>
            <w:r w:rsidRPr="00DB701D">
              <w:rPr>
                <w:rFonts w:ascii="Times New Roman" w:hAnsi="Times New Roman" w:cs="Times New Roman"/>
                <w:i/>
                <w:sz w:val="22"/>
                <w:szCs w:val="22"/>
              </w:rPr>
              <w:t>(articolo 4-bis del decreto legislativo 6 settembre 2011, n. 149)</w:t>
            </w:r>
          </w:p>
        </w:tc>
      </w:tr>
      <w:tr w:rsidR="00612392" w:rsidRPr="00DB701D">
        <w:tc>
          <w:tcPr>
            <w:tcW w:w="284" w:type="dxa"/>
          </w:tcPr>
          <w:p w:rsidR="00612392" w:rsidRPr="00DB701D" w:rsidRDefault="00612392">
            <w:pPr>
              <w:snapToGrid w:val="0"/>
              <w:rPr>
                <w:rFonts w:ascii="Times New Roman" w:hAnsi="Times New Roman" w:cs="Times New Roman"/>
                <w:b/>
                <w:sz w:val="22"/>
                <w:szCs w:val="22"/>
                <w:u w:val="single"/>
              </w:rPr>
            </w:pPr>
          </w:p>
        </w:tc>
        <w:tc>
          <w:tcPr>
            <w:tcW w:w="9355" w:type="dxa"/>
            <w:shd w:val="clear" w:color="auto" w:fill="D9D9D9"/>
          </w:tcPr>
          <w:p w:rsidR="00612392" w:rsidRPr="00DB701D" w:rsidRDefault="00612392">
            <w:pPr>
              <w:snapToGrid w:val="0"/>
              <w:rPr>
                <w:rFonts w:ascii="Times New Roman" w:hAnsi="Times New Roman" w:cs="Times New Roman"/>
                <w:b/>
                <w:sz w:val="22"/>
                <w:szCs w:val="22"/>
              </w:rPr>
            </w:pPr>
          </w:p>
        </w:tc>
      </w:tr>
    </w:tbl>
    <w:p w:rsidR="00612392" w:rsidRPr="00DB701D" w:rsidRDefault="00612392">
      <w:pPr>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b/>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spacing w:line="360" w:lineRule="auto"/>
        <w:jc w:val="center"/>
        <w:rPr>
          <w:rFonts w:ascii="Times New Roman" w:hAnsi="Times New Roman" w:cs="Times New Roman"/>
          <w:b/>
          <w:sz w:val="22"/>
          <w:szCs w:val="22"/>
        </w:rPr>
      </w:pPr>
      <w:r w:rsidRPr="00DB701D">
        <w:rPr>
          <w:rFonts w:ascii="Times New Roman" w:hAnsi="Times New Roman" w:cs="Times New Roman"/>
          <w:b/>
          <w:sz w:val="22"/>
          <w:szCs w:val="22"/>
        </w:rPr>
        <w:t>Premessa</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 xml:space="preserve">La presente relazione viene redatta da province e comuni ai sensi dell’articolo 4-bis del decreto legislativo </w:t>
      </w:r>
      <w:r w:rsidRPr="00DB701D">
        <w:rPr>
          <w:rFonts w:ascii="Times New Roman" w:hAnsi="Times New Roman" w:cs="Times New Roman"/>
          <w:sz w:val="22"/>
          <w:szCs w:val="22"/>
        </w:rPr>
        <w:br/>
        <w:t xml:space="preserve">6 settembre 2011, n. 149, recante: "Meccanismi sanzionatori e premiali relativi a regioni, province e comuni, a norma degli articoli 2, 17, e 26 della legge 5 maggio 2009, n. 42" per descrivere la situazione economico-finanziaria dell’ente e la misura dell’indebitamento all’inizio del mandato amministrativo avvenuto in </w:t>
      </w:r>
      <w:r w:rsidRPr="00DB701D">
        <w:rPr>
          <w:rFonts w:ascii="Times New Roman" w:hAnsi="Times New Roman" w:cs="Times New Roman"/>
          <w:sz w:val="22"/>
          <w:szCs w:val="22"/>
        </w:rPr>
        <w:br/>
        <w:t>data 27/05/2013.</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Tale relazione è sottoscritta dal Sindaco non oltre il novantesimo giorno dall’inizio del mandato. Sulla base delle risultanze della relazione medesima, il sindaco, ove ne sussistano i presupposti, può ricorrere alle procedure di riequilibrio finanziario vigenti</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L’esposizione di molti dei dati viene riportata secondo uno schema già adottato per altri adempimenti di legge in materia per operare un raccordo tecnico e sistematico fra i vari dati ed anche nella finalità di non aggravare il carico di adempimenti degli enti.</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 xml:space="preserve">La maggior parte delle tabelle, di seguito riportate, sono desunte dagli schemi dei certificati al bilancio ex </w:t>
      </w:r>
      <w:r w:rsidRPr="00DB701D">
        <w:rPr>
          <w:rFonts w:ascii="Times New Roman" w:hAnsi="Times New Roman" w:cs="Times New Roman"/>
          <w:sz w:val="22"/>
          <w:szCs w:val="22"/>
        </w:rPr>
        <w:br/>
        <w:t>art. 161 del Tuel e dai questionari inviati dall’organo di revisione economico finanziario alle Sezioni regionali di controllo della Corte dei Conti, ai sensi dell’articolo 1, comma 166 e seguenti della legge n. 266/2005. Pertanto, i dati qui riportati trovano corrispondenza nei citati documenti, oltre che nella contabilità dell’ente.</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rPr>
          <w:rFonts w:ascii="Times New Roman" w:hAnsi="Times New Roman" w:cs="Times New Roman"/>
          <w:sz w:val="22"/>
          <w:szCs w:val="22"/>
        </w:rPr>
        <w:sectPr w:rsidR="00612392" w:rsidRPr="00DB701D">
          <w:footerReference w:type="default" r:id="rId8"/>
          <w:pgSz w:w="12240" w:h="15840"/>
          <w:pgMar w:top="1648" w:right="1134" w:bottom="1134" w:left="1134" w:header="1417" w:footer="720" w:gutter="0"/>
          <w:cols w:space="720"/>
          <w:docGrid w:linePitch="360"/>
        </w:sectPr>
      </w:pPr>
    </w:p>
    <w:p w:rsidR="00612392" w:rsidRPr="00DB701D" w:rsidRDefault="00612392">
      <w:pPr>
        <w:pStyle w:val="Testonormale1"/>
        <w:pageBreakBefore/>
        <w:jc w:val="both"/>
        <w:rPr>
          <w:rFonts w:ascii="Times New Roman" w:hAnsi="Times New Roman" w:cs="Times New Roman"/>
          <w:sz w:val="22"/>
          <w:szCs w:val="22"/>
        </w:rPr>
      </w:pP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PARTE I - DATI GENERALI</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spacing w:line="276" w:lineRule="auto"/>
        <w:jc w:val="both"/>
        <w:rPr>
          <w:rFonts w:ascii="Times New Roman" w:hAnsi="Times New Roman" w:cs="Times New Roman"/>
          <w:b/>
          <w:sz w:val="22"/>
          <w:szCs w:val="22"/>
        </w:rPr>
      </w:pPr>
      <w:r w:rsidRPr="00DB701D">
        <w:rPr>
          <w:rFonts w:ascii="Times New Roman" w:hAnsi="Times New Roman" w:cs="Times New Roman"/>
          <w:b/>
          <w:sz w:val="22"/>
          <w:szCs w:val="22"/>
        </w:rPr>
        <w:t>1.1 Popolazione residente al 31-12-2012: 5.395</w:t>
      </w:r>
    </w:p>
    <w:p w:rsidR="00612392" w:rsidRPr="00DB701D" w:rsidRDefault="00612392">
      <w:pPr>
        <w:pStyle w:val="Testonormale1"/>
        <w:spacing w:line="276" w:lineRule="auto"/>
        <w:jc w:val="both"/>
        <w:rPr>
          <w:rFonts w:ascii="Times New Roman" w:hAnsi="Times New Roman" w:cs="Times New Roman"/>
          <w:sz w:val="22"/>
          <w:szCs w:val="22"/>
        </w:rPr>
      </w:pPr>
    </w:p>
    <w:p w:rsidR="00612392" w:rsidRPr="00DB701D" w:rsidRDefault="00612392">
      <w:pPr>
        <w:pStyle w:val="Testonormale1"/>
        <w:spacing w:line="276" w:lineRule="auto"/>
        <w:jc w:val="both"/>
        <w:rPr>
          <w:rFonts w:ascii="Times New Roman" w:hAnsi="Times New Roman" w:cs="Times New Roman"/>
          <w:b/>
          <w:sz w:val="22"/>
          <w:szCs w:val="22"/>
        </w:rPr>
      </w:pPr>
      <w:r w:rsidRPr="00DB701D">
        <w:rPr>
          <w:rFonts w:ascii="Times New Roman" w:hAnsi="Times New Roman" w:cs="Times New Roman"/>
          <w:b/>
          <w:sz w:val="22"/>
          <w:szCs w:val="22"/>
        </w:rPr>
        <w:t>1.2 Organi politici</w:t>
      </w:r>
    </w:p>
    <w:p w:rsidR="00612392" w:rsidRPr="00DB701D" w:rsidRDefault="00612392">
      <w:pPr>
        <w:pStyle w:val="Testonormale1"/>
        <w:spacing w:line="276" w:lineRule="auto"/>
        <w:jc w:val="center"/>
        <w:rPr>
          <w:rFonts w:ascii="Times New Roman" w:hAnsi="Times New Roman" w:cs="Times New Roman"/>
          <w:b/>
          <w:sz w:val="22"/>
          <w:szCs w:val="22"/>
        </w:rPr>
      </w:pPr>
      <w:r w:rsidRPr="00DB701D">
        <w:rPr>
          <w:rFonts w:ascii="Times New Roman" w:hAnsi="Times New Roman" w:cs="Times New Roman"/>
          <w:b/>
          <w:sz w:val="22"/>
          <w:szCs w:val="22"/>
        </w:rPr>
        <w:t>GIUNTA COMUNALE</w:t>
      </w:r>
    </w:p>
    <w:tbl>
      <w:tblPr>
        <w:tblW w:w="10324" w:type="dxa"/>
        <w:tblInd w:w="-5" w:type="dxa"/>
        <w:tblLayout w:type="fixed"/>
        <w:tblLook w:val="0000"/>
      </w:tblPr>
      <w:tblGrid>
        <w:gridCol w:w="2660"/>
        <w:gridCol w:w="5245"/>
        <w:gridCol w:w="2419"/>
      </w:tblGrid>
      <w:tr w:rsidR="00612392" w:rsidRPr="00DB701D" w:rsidTr="00FA6F35">
        <w:tc>
          <w:tcPr>
            <w:tcW w:w="2660"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Carica</w:t>
            </w:r>
          </w:p>
        </w:tc>
        <w:tc>
          <w:tcPr>
            <w:tcW w:w="5245"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Nominativo</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In carica dal</w:t>
            </w:r>
          </w:p>
        </w:tc>
      </w:tr>
      <w:tr w:rsidR="00612392" w:rsidRPr="00DB701D" w:rsidTr="00FA6F35">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Sindaco</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CHIZZONI GIANNI</w:t>
            </w:r>
          </w:p>
        </w:tc>
        <w:tc>
          <w:tcPr>
            <w:tcW w:w="2419" w:type="dxa"/>
            <w:tcBorders>
              <w:top w:val="single" w:sz="4" w:space="0" w:color="000000"/>
              <w:left w:val="single" w:sz="4" w:space="0" w:color="000000"/>
              <w:bottom w:val="single" w:sz="4" w:space="0" w:color="000000"/>
              <w:right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27/05/2013</w:t>
            </w:r>
          </w:p>
        </w:tc>
      </w:tr>
      <w:tr w:rsidR="00612392" w:rsidRPr="00DB701D" w:rsidTr="00FA6F35">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Vicesindaco</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ZEN MARCO</w:t>
            </w:r>
          </w:p>
        </w:tc>
        <w:tc>
          <w:tcPr>
            <w:tcW w:w="2419" w:type="dxa"/>
            <w:tcBorders>
              <w:top w:val="single" w:sz="4" w:space="0" w:color="000000"/>
              <w:left w:val="single" w:sz="4" w:space="0" w:color="000000"/>
              <w:bottom w:val="single" w:sz="4" w:space="0" w:color="000000"/>
              <w:right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2</w:t>
            </w:r>
            <w:r>
              <w:rPr>
                <w:rFonts w:ascii="Times New Roman" w:hAnsi="Times New Roman" w:cs="Times New Roman"/>
                <w:sz w:val="22"/>
                <w:szCs w:val="22"/>
              </w:rPr>
              <w:t>8</w:t>
            </w:r>
            <w:r w:rsidRPr="00DB701D">
              <w:rPr>
                <w:rFonts w:ascii="Times New Roman" w:hAnsi="Times New Roman" w:cs="Times New Roman"/>
                <w:sz w:val="22"/>
                <w:szCs w:val="22"/>
              </w:rPr>
              <w:t>/05/2013</w:t>
            </w:r>
          </w:p>
        </w:tc>
      </w:tr>
      <w:tr w:rsidR="00612392" w:rsidRPr="00DB701D" w:rsidTr="00FA6F35">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Assessore</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 xml:space="preserve">CHIMINAZZO LUCIANO </w:t>
            </w:r>
          </w:p>
        </w:tc>
        <w:tc>
          <w:tcPr>
            <w:tcW w:w="2419" w:type="dxa"/>
            <w:tcBorders>
              <w:top w:val="single" w:sz="4" w:space="0" w:color="000000"/>
              <w:left w:val="single" w:sz="4" w:space="0" w:color="000000"/>
              <w:bottom w:val="single" w:sz="4" w:space="0" w:color="000000"/>
              <w:right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2</w:t>
            </w:r>
            <w:r>
              <w:rPr>
                <w:rFonts w:ascii="Times New Roman" w:hAnsi="Times New Roman" w:cs="Times New Roman"/>
                <w:sz w:val="22"/>
                <w:szCs w:val="22"/>
              </w:rPr>
              <w:t>8</w:t>
            </w:r>
            <w:r w:rsidRPr="00DB701D">
              <w:rPr>
                <w:rFonts w:ascii="Times New Roman" w:hAnsi="Times New Roman" w:cs="Times New Roman"/>
                <w:sz w:val="22"/>
                <w:szCs w:val="22"/>
              </w:rPr>
              <w:t>/05/2013</w:t>
            </w:r>
          </w:p>
        </w:tc>
      </w:tr>
      <w:tr w:rsidR="00612392" w:rsidRPr="00DB701D" w:rsidTr="00FA6F35">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Assessore</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CHIMINAZZO PATRIZIA</w:t>
            </w:r>
          </w:p>
        </w:tc>
        <w:tc>
          <w:tcPr>
            <w:tcW w:w="2419" w:type="dxa"/>
            <w:tcBorders>
              <w:top w:val="single" w:sz="4" w:space="0" w:color="000000"/>
              <w:left w:val="single" w:sz="4" w:space="0" w:color="000000"/>
              <w:bottom w:val="single" w:sz="4" w:space="0" w:color="000000"/>
              <w:right w:val="single" w:sz="4" w:space="0" w:color="000000"/>
            </w:tcBorders>
          </w:tcPr>
          <w:p w:rsidR="00612392" w:rsidRPr="00DB701D" w:rsidRDefault="00612392" w:rsidP="00797639">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2</w:t>
            </w:r>
            <w:r>
              <w:rPr>
                <w:rFonts w:ascii="Times New Roman" w:hAnsi="Times New Roman" w:cs="Times New Roman"/>
                <w:sz w:val="22"/>
                <w:szCs w:val="22"/>
              </w:rPr>
              <w:t>8</w:t>
            </w:r>
            <w:r w:rsidRPr="00DB701D">
              <w:rPr>
                <w:rFonts w:ascii="Times New Roman" w:hAnsi="Times New Roman" w:cs="Times New Roman"/>
                <w:sz w:val="22"/>
                <w:szCs w:val="22"/>
              </w:rPr>
              <w:t>/05/2013</w:t>
            </w:r>
          </w:p>
        </w:tc>
      </w:tr>
      <w:tr w:rsidR="00612392" w:rsidRPr="00DB701D" w:rsidTr="00FA6F35">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Assessore</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GRASSI GIANNI</w:t>
            </w:r>
          </w:p>
        </w:tc>
        <w:tc>
          <w:tcPr>
            <w:tcW w:w="2419" w:type="dxa"/>
            <w:tcBorders>
              <w:top w:val="single" w:sz="4" w:space="0" w:color="000000"/>
              <w:left w:val="single" w:sz="4" w:space="0" w:color="000000"/>
              <w:bottom w:val="single" w:sz="4" w:space="0" w:color="000000"/>
              <w:right w:val="single" w:sz="4" w:space="0" w:color="000000"/>
            </w:tcBorders>
          </w:tcPr>
          <w:p w:rsidR="00612392" w:rsidRPr="00DB701D" w:rsidRDefault="00612392" w:rsidP="00797639">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2</w:t>
            </w:r>
            <w:r>
              <w:rPr>
                <w:rFonts w:ascii="Times New Roman" w:hAnsi="Times New Roman" w:cs="Times New Roman"/>
                <w:sz w:val="22"/>
                <w:szCs w:val="22"/>
              </w:rPr>
              <w:t>8</w:t>
            </w:r>
            <w:r w:rsidRPr="00DB701D">
              <w:rPr>
                <w:rFonts w:ascii="Times New Roman" w:hAnsi="Times New Roman" w:cs="Times New Roman"/>
                <w:sz w:val="22"/>
                <w:szCs w:val="22"/>
              </w:rPr>
              <w:t>/05/2013</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spacing w:line="276" w:lineRule="auto"/>
        <w:jc w:val="center"/>
        <w:rPr>
          <w:rFonts w:ascii="Times New Roman" w:hAnsi="Times New Roman" w:cs="Times New Roman"/>
          <w:b/>
          <w:sz w:val="22"/>
          <w:szCs w:val="22"/>
        </w:rPr>
      </w:pPr>
      <w:r w:rsidRPr="00DB701D">
        <w:rPr>
          <w:rFonts w:ascii="Times New Roman" w:hAnsi="Times New Roman" w:cs="Times New Roman"/>
          <w:b/>
          <w:sz w:val="22"/>
          <w:szCs w:val="22"/>
        </w:rPr>
        <w:t>CONSIGLIO COMUNALE</w:t>
      </w:r>
    </w:p>
    <w:tbl>
      <w:tblPr>
        <w:tblW w:w="10313" w:type="dxa"/>
        <w:tblInd w:w="-5" w:type="dxa"/>
        <w:tblLayout w:type="fixed"/>
        <w:tblLook w:val="0000"/>
      </w:tblPr>
      <w:tblGrid>
        <w:gridCol w:w="2660"/>
        <w:gridCol w:w="5245"/>
        <w:gridCol w:w="2408"/>
      </w:tblGrid>
      <w:tr w:rsidR="00612392" w:rsidRPr="00DB701D" w:rsidTr="00605E51">
        <w:tc>
          <w:tcPr>
            <w:tcW w:w="2660"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Carica</w:t>
            </w:r>
          </w:p>
        </w:tc>
        <w:tc>
          <w:tcPr>
            <w:tcW w:w="5245"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Nominativo</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In carica dal</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Pr>
                <w:rFonts w:ascii="Times New Roman" w:hAnsi="Times New Roman" w:cs="Times New Roman"/>
                <w:sz w:val="22"/>
                <w:szCs w:val="22"/>
              </w:rPr>
              <w:t>Consigliere</w:t>
            </w:r>
          </w:p>
        </w:tc>
        <w:tc>
          <w:tcPr>
            <w:tcW w:w="5245"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ZEN MARCO</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6B006D">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Pr>
                <w:rFonts w:ascii="Times New Roman" w:hAnsi="Times New Roman" w:cs="Times New Roman"/>
                <w:sz w:val="22"/>
                <w:szCs w:val="22"/>
              </w:rPr>
              <w:t>Consigliere</w:t>
            </w:r>
          </w:p>
        </w:tc>
        <w:tc>
          <w:tcPr>
            <w:tcW w:w="5245"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 xml:space="preserve">CHIMINAZZO LUCIANO </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6B006D">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Pr>
                <w:rFonts w:ascii="Times New Roman" w:hAnsi="Times New Roman" w:cs="Times New Roman"/>
                <w:sz w:val="22"/>
                <w:szCs w:val="22"/>
              </w:rPr>
              <w:t>Consigliere</w:t>
            </w:r>
          </w:p>
        </w:tc>
        <w:tc>
          <w:tcPr>
            <w:tcW w:w="5245"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CHIMINAZZO PATRIZIA</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6B006D">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Pr>
                <w:rFonts w:ascii="Times New Roman" w:hAnsi="Times New Roman" w:cs="Times New Roman"/>
                <w:sz w:val="22"/>
                <w:szCs w:val="22"/>
              </w:rPr>
              <w:t>Consigliere</w:t>
            </w:r>
          </w:p>
        </w:tc>
        <w:tc>
          <w:tcPr>
            <w:tcW w:w="5245" w:type="dxa"/>
            <w:tcBorders>
              <w:top w:val="single" w:sz="4" w:space="0" w:color="000000"/>
              <w:left w:val="single" w:sz="4" w:space="0" w:color="000000"/>
              <w:bottom w:val="single" w:sz="4" w:space="0" w:color="000000"/>
            </w:tcBorders>
          </w:tcPr>
          <w:p w:rsidR="00612392" w:rsidRPr="00DB701D" w:rsidRDefault="00612392" w:rsidP="009A29F0">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GRASSI GIANNI</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6B006D">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Consigliere</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ZAPPAVIGNA LUIGI (CAPOGRUPPO DI MAGGIORANZA)</w:t>
            </w:r>
          </w:p>
        </w:tc>
        <w:tc>
          <w:tcPr>
            <w:tcW w:w="2408" w:type="dxa"/>
            <w:tcBorders>
              <w:top w:val="single" w:sz="4" w:space="0" w:color="000000"/>
              <w:left w:val="single" w:sz="4" w:space="0" w:color="000000"/>
              <w:bottom w:val="single" w:sz="4" w:space="0" w:color="000000"/>
              <w:right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Pr>
                <w:rFonts w:ascii="Times New Roman" w:hAnsi="Times New Roman" w:cs="Times New Roman"/>
                <w:sz w:val="22"/>
                <w:szCs w:val="22"/>
              </w:rPr>
              <w:t>03</w:t>
            </w:r>
            <w:r w:rsidRPr="00DB701D">
              <w:rPr>
                <w:rFonts w:ascii="Times New Roman" w:hAnsi="Times New Roman" w:cs="Times New Roman"/>
                <w:sz w:val="22"/>
                <w:szCs w:val="22"/>
              </w:rPr>
              <w:t>/0</w:t>
            </w:r>
            <w:r>
              <w:rPr>
                <w:rFonts w:ascii="Times New Roman" w:hAnsi="Times New Roman" w:cs="Times New Roman"/>
                <w:sz w:val="22"/>
                <w:szCs w:val="22"/>
              </w:rPr>
              <w:t>6</w:t>
            </w:r>
            <w:r w:rsidRPr="00DB701D">
              <w:rPr>
                <w:rFonts w:ascii="Times New Roman" w:hAnsi="Times New Roman" w:cs="Times New Roman"/>
                <w:sz w:val="22"/>
                <w:szCs w:val="22"/>
              </w:rPr>
              <w:t>/2013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 xml:space="preserve">Consigliere </w:t>
            </w:r>
          </w:p>
        </w:tc>
        <w:tc>
          <w:tcPr>
            <w:tcW w:w="5245" w:type="dxa"/>
            <w:tcBorders>
              <w:top w:val="single" w:sz="4" w:space="0" w:color="000000"/>
              <w:left w:val="single" w:sz="4" w:space="0" w:color="000000"/>
              <w:bottom w:val="single" w:sz="4" w:space="0" w:color="000000"/>
            </w:tcBorders>
          </w:tcPr>
          <w:p w:rsidR="00612392" w:rsidRPr="00DB701D" w:rsidRDefault="00612392" w:rsidP="00797639">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MADELLA PATRIZIA</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91121B">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 xml:space="preserve">Consigliere </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PANCERA GIUSEPPE</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91121B">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 xml:space="preserve">Consigliere </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GOLLINI EMANUELE (CAPOGRUPPO DI MINORANZA)</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91121B">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 xml:space="preserve">Consigliere </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SCHIAVONI ALESSANDRA</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91121B">
              <w:rPr>
                <w:rFonts w:ascii="Times New Roman" w:hAnsi="Times New Roman" w:cs="Times New Roman"/>
                <w:sz w:val="22"/>
                <w:szCs w:val="22"/>
              </w:rPr>
              <w:t>03/06/2013</w:t>
            </w:r>
          </w:p>
        </w:tc>
      </w:tr>
      <w:tr w:rsidR="00612392" w:rsidRPr="00DB701D" w:rsidTr="00605E51">
        <w:trPr>
          <w:trHeight w:val="397"/>
        </w:trPr>
        <w:tc>
          <w:tcPr>
            <w:tcW w:w="2660"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 xml:space="preserve">Consigliere </w:t>
            </w:r>
          </w:p>
        </w:tc>
        <w:tc>
          <w:tcPr>
            <w:tcW w:w="5245" w:type="dxa"/>
            <w:tcBorders>
              <w:top w:val="single" w:sz="4" w:space="0" w:color="000000"/>
              <w:left w:val="single" w:sz="4" w:space="0" w:color="000000"/>
              <w:bottom w:val="single" w:sz="4" w:space="0" w:color="000000"/>
            </w:tcBorders>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ARIOTTI ALBERTO (CAPOGRUPPO DI MINORANZA)</w:t>
            </w:r>
          </w:p>
        </w:tc>
        <w:tc>
          <w:tcPr>
            <w:tcW w:w="2408" w:type="dxa"/>
            <w:tcBorders>
              <w:top w:val="single" w:sz="4" w:space="0" w:color="000000"/>
              <w:left w:val="single" w:sz="4" w:space="0" w:color="000000"/>
              <w:bottom w:val="single" w:sz="4" w:space="0" w:color="000000"/>
              <w:right w:val="single" w:sz="4" w:space="0" w:color="000000"/>
            </w:tcBorders>
          </w:tcPr>
          <w:p w:rsidR="00612392" w:rsidRDefault="00612392">
            <w:r w:rsidRPr="0091121B">
              <w:rPr>
                <w:rFonts w:ascii="Times New Roman" w:hAnsi="Times New Roman" w:cs="Times New Roman"/>
                <w:sz w:val="22"/>
                <w:szCs w:val="22"/>
              </w:rPr>
              <w:t>03/06/2013</w:t>
            </w:r>
          </w:p>
        </w:tc>
      </w:tr>
    </w:tbl>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 xml:space="preserve">1.3. Struttura organizzativa </w:t>
      </w: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 xml:space="preserve">Organigramma: indicare le unità organizzative dell’ente (settori, servizi, uffici, ecc.) </w:t>
      </w: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sz w:val="22"/>
          <w:szCs w:val="22"/>
        </w:rPr>
        <w:t xml:space="preserve">Segretario: </w:t>
      </w:r>
      <w:r w:rsidRPr="00DB701D">
        <w:rPr>
          <w:rFonts w:ascii="Times New Roman" w:hAnsi="Times New Roman" w:cs="Times New Roman"/>
          <w:b/>
          <w:sz w:val="22"/>
          <w:szCs w:val="22"/>
        </w:rPr>
        <w:t>DOTT.SSA Rosella Mosti  (IN CONVENZIONE CON I COMUNI DI San Giovanni del Dosso, Schivenoglia, San Giacomo delle Segnate e Quingentole).</w:t>
      </w: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sz w:val="22"/>
          <w:szCs w:val="22"/>
        </w:rPr>
        <w:t xml:space="preserve">Numero posizioni organizzative:  </w:t>
      </w:r>
      <w:r w:rsidRPr="00DB701D">
        <w:rPr>
          <w:rFonts w:ascii="Times New Roman" w:hAnsi="Times New Roman" w:cs="Times New Roman"/>
          <w:b/>
          <w:sz w:val="22"/>
          <w:szCs w:val="22"/>
        </w:rPr>
        <w:t>5</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Numero totale personale dipendente:</w:t>
      </w: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sz w:val="22"/>
          <w:szCs w:val="22"/>
        </w:rPr>
        <w:t xml:space="preserve"> </w:t>
      </w:r>
      <w:r w:rsidRPr="00DB701D">
        <w:rPr>
          <w:rFonts w:ascii="Times New Roman" w:hAnsi="Times New Roman" w:cs="Times New Roman"/>
          <w:b/>
          <w:sz w:val="22"/>
          <w:szCs w:val="22"/>
        </w:rPr>
        <w:t>21 DIPENDENTI  A T. INDETERMINATO</w:t>
      </w:r>
    </w:p>
    <w:p w:rsidR="00612392" w:rsidRDefault="00612392">
      <w:pPr>
        <w:pStyle w:val="Testonormale1"/>
        <w:spacing w:line="360" w:lineRule="auto"/>
        <w:jc w:val="both"/>
        <w:rPr>
          <w:rFonts w:ascii="Times New Roman" w:hAnsi="Times New Roman" w:cs="Times New Roman"/>
          <w:b/>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b/>
          <w:sz w:val="22"/>
          <w:szCs w:val="22"/>
        </w:rPr>
        <w:t>1.4. Condizione giuridica dell'Ente</w:t>
      </w:r>
      <w:r w:rsidRPr="00DB701D">
        <w:rPr>
          <w:rFonts w:ascii="Times New Roman" w:hAnsi="Times New Roman" w:cs="Times New Roman"/>
          <w:sz w:val="22"/>
          <w:szCs w:val="22"/>
        </w:rPr>
        <w:t>: Indicare se l’insediamento della nuova amministrazione proviene da un commissariamento dell’ente ai sensi dell’articolo 141 o 143 del Tuel:</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L’insediamento della nuova amministrazione proviene da un commissariamento avvenuto ai sensi dell’art. 141 comma 1 lettera b punto 3.</w:t>
      </w:r>
    </w:p>
    <w:p w:rsidR="00612392" w:rsidRPr="00DB701D" w:rsidRDefault="00612392">
      <w:pPr>
        <w:pStyle w:val="Testonormale1"/>
        <w:spacing w:line="360" w:lineRule="auto"/>
        <w:jc w:val="both"/>
        <w:rPr>
          <w:rFonts w:ascii="Times New Roman" w:hAnsi="Times New Roman" w:cs="Times New Roman"/>
          <w:b/>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Pr>
          <w:rFonts w:ascii="Times New Roman" w:hAnsi="Times New Roman" w:cs="Times New Roman"/>
          <w:b/>
          <w:sz w:val="22"/>
          <w:szCs w:val="22"/>
        </w:rPr>
        <w:t>1</w:t>
      </w:r>
      <w:r w:rsidRPr="00DB701D">
        <w:rPr>
          <w:rFonts w:ascii="Times New Roman" w:hAnsi="Times New Roman" w:cs="Times New Roman"/>
          <w:b/>
          <w:sz w:val="22"/>
          <w:szCs w:val="22"/>
        </w:rPr>
        <w:t>.5. Condizione finanziaria dell'Ente</w:t>
      </w:r>
      <w:r w:rsidRPr="00DB701D">
        <w:rPr>
          <w:rFonts w:ascii="Times New Roman" w:hAnsi="Times New Roman" w:cs="Times New Roman"/>
          <w:sz w:val="22"/>
          <w:szCs w:val="22"/>
        </w:rPr>
        <w:t xml:space="preserve">: Indicare se l'ente, nel mandato amministrativo precedente, ha dichiarato il dissesto finanziario ai sensi dell'art. 244 del TUEL, o il predissesto finanziario ai sensi dell'art. 243-bis. </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sz w:val="22"/>
          <w:szCs w:val="22"/>
        </w:rPr>
        <w:t>1)  DISSESTO:</w:t>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bookmarkStart w:id="0" w:name="Controllo1"/>
      <w:r w:rsidRPr="00DB701D">
        <w:rPr>
          <w:rFonts w:ascii="Times New Roman" w:hAnsi="Times New Roman" w:cs="Times New Roman"/>
          <w:sz w:val="22"/>
          <w:szCs w:val="22"/>
        </w:rPr>
        <w:fldChar w:fldCharType="begin">
          <w:ffData>
            <w:name w:val="Controllo1"/>
            <w:enabled/>
            <w:calcOnExit w:val="0"/>
            <w:checkBox>
              <w:sizeAuto/>
              <w:default w:val="0"/>
              <w:checked w:val="0"/>
            </w:checkBox>
          </w:ffData>
        </w:fldChar>
      </w:r>
      <w:r w:rsidRPr="00DB701D">
        <w:rPr>
          <w:rFonts w:ascii="Times New Roman" w:hAnsi="Times New Roman" w:cs="Times New Roman"/>
          <w:sz w:val="22"/>
          <w:szCs w:val="22"/>
        </w:rPr>
        <w:instrText xml:space="preserve"> FORMCHECKBOX </w:instrText>
      </w:r>
      <w:r w:rsidRPr="00DB701D">
        <w:rPr>
          <w:rFonts w:ascii="Times New Roman" w:hAnsi="Times New Roman" w:cs="Times New Roman"/>
          <w:sz w:val="22"/>
          <w:szCs w:val="22"/>
        </w:rPr>
      </w:r>
      <w:r w:rsidRPr="00DB701D">
        <w:rPr>
          <w:rFonts w:ascii="Times New Roman" w:hAnsi="Times New Roman" w:cs="Times New Roman"/>
          <w:sz w:val="22"/>
          <w:szCs w:val="22"/>
        </w:rPr>
        <w:fldChar w:fldCharType="end"/>
      </w:r>
      <w:bookmarkEnd w:id="0"/>
      <w:r w:rsidRPr="00DB701D">
        <w:rPr>
          <w:rFonts w:ascii="Times New Roman" w:hAnsi="Times New Roman" w:cs="Times New Roman"/>
          <w:sz w:val="22"/>
          <w:szCs w:val="22"/>
        </w:rPr>
        <w:t xml:space="preserve"> SI</w:t>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b/>
          <w:sz w:val="22"/>
          <w:szCs w:val="22"/>
        </w:rPr>
        <w:t>X NO</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sz w:val="22"/>
          <w:szCs w:val="22"/>
        </w:rPr>
        <w:t>2)  PRE-DISSESTO</w:t>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fldChar w:fldCharType="begin">
          <w:ffData>
            <w:name w:val="Controllo1"/>
            <w:enabled/>
            <w:calcOnExit w:val="0"/>
            <w:checkBox>
              <w:sizeAuto/>
              <w:default w:val="0"/>
              <w:checked w:val="0"/>
            </w:checkBox>
          </w:ffData>
        </w:fldChar>
      </w:r>
      <w:r w:rsidRPr="00DB701D">
        <w:rPr>
          <w:rFonts w:ascii="Times New Roman" w:hAnsi="Times New Roman" w:cs="Times New Roman"/>
          <w:sz w:val="22"/>
          <w:szCs w:val="22"/>
        </w:rPr>
        <w:instrText xml:space="preserve"> FORMCHECKBOX </w:instrText>
      </w:r>
      <w:r w:rsidRPr="00DB701D">
        <w:rPr>
          <w:rFonts w:ascii="Times New Roman" w:hAnsi="Times New Roman" w:cs="Times New Roman"/>
          <w:sz w:val="22"/>
          <w:szCs w:val="22"/>
        </w:rPr>
      </w:r>
      <w:r w:rsidRPr="00DB701D">
        <w:rPr>
          <w:rFonts w:ascii="Times New Roman" w:hAnsi="Times New Roman" w:cs="Times New Roman"/>
          <w:sz w:val="22"/>
          <w:szCs w:val="22"/>
        </w:rPr>
        <w:fldChar w:fldCharType="end"/>
      </w:r>
      <w:r w:rsidRPr="00DB701D">
        <w:rPr>
          <w:rFonts w:ascii="Times New Roman" w:hAnsi="Times New Roman" w:cs="Times New Roman"/>
          <w:sz w:val="22"/>
          <w:szCs w:val="22"/>
        </w:rPr>
        <w:t xml:space="preserve"> SI</w:t>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b/>
          <w:sz w:val="22"/>
          <w:szCs w:val="22"/>
        </w:rPr>
        <w:t>X NO</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In caso affermativo al punto 2) indicare l'eventuale ricorso al fondo di rotazione di cui all'art. 243-</w:t>
      </w:r>
      <w:r w:rsidRPr="00DB701D">
        <w:rPr>
          <w:rFonts w:ascii="Times New Roman" w:hAnsi="Times New Roman" w:cs="Times New Roman"/>
          <w:i/>
          <w:sz w:val="22"/>
          <w:szCs w:val="22"/>
        </w:rPr>
        <w:t>ter</w:t>
      </w:r>
      <w:r w:rsidRPr="00DB701D">
        <w:rPr>
          <w:rFonts w:ascii="Times New Roman" w:hAnsi="Times New Roman" w:cs="Times New Roman"/>
          <w:sz w:val="22"/>
          <w:szCs w:val="22"/>
        </w:rPr>
        <w:t xml:space="preserve"> – </w:t>
      </w:r>
      <w:r w:rsidRPr="00DB701D">
        <w:rPr>
          <w:rFonts w:ascii="Times New Roman" w:hAnsi="Times New Roman" w:cs="Times New Roman"/>
          <w:sz w:val="22"/>
          <w:szCs w:val="22"/>
        </w:rPr>
        <w:br/>
        <w:t>243-</w:t>
      </w:r>
      <w:r w:rsidRPr="00DB701D">
        <w:rPr>
          <w:rFonts w:ascii="Times New Roman" w:hAnsi="Times New Roman" w:cs="Times New Roman"/>
          <w:i/>
          <w:sz w:val="22"/>
          <w:szCs w:val="22"/>
        </w:rPr>
        <w:t>quinques</w:t>
      </w:r>
      <w:r w:rsidRPr="00DB701D">
        <w:rPr>
          <w:rFonts w:ascii="Times New Roman" w:hAnsi="Times New Roman" w:cs="Times New Roman"/>
          <w:sz w:val="22"/>
          <w:szCs w:val="22"/>
        </w:rPr>
        <w:t xml:space="preserve"> del TUEL e/o del contributo di cui all'art. 3-bis del D.L. n. 174/2012, convertito nella legge </w:t>
      </w:r>
      <w:r w:rsidRPr="00DB701D">
        <w:rPr>
          <w:rFonts w:ascii="Times New Roman" w:hAnsi="Times New Roman" w:cs="Times New Roman"/>
          <w:sz w:val="22"/>
          <w:szCs w:val="22"/>
        </w:rPr>
        <w:br/>
        <w:t>n. 213/2012</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b/>
          <w:sz w:val="22"/>
          <w:szCs w:val="22"/>
        </w:rPr>
        <w:t>1.6. Situazione di contesto interno/esterno</w:t>
      </w:r>
      <w:r w:rsidRPr="00DB701D">
        <w:rPr>
          <w:rFonts w:ascii="Times New Roman" w:hAnsi="Times New Roman" w:cs="Times New Roman"/>
          <w:sz w:val="22"/>
          <w:szCs w:val="22"/>
        </w:rPr>
        <w:t>:</w:t>
      </w:r>
    </w:p>
    <w:p w:rsidR="00612392" w:rsidRPr="00DB701D" w:rsidRDefault="00612392" w:rsidP="00EF6F43">
      <w:pPr>
        <w:pStyle w:val="Heading2"/>
        <w:rPr>
          <w:rFonts w:ascii="Times New Roman" w:hAnsi="Times New Roman" w:cs="Times New Roman"/>
          <w:sz w:val="22"/>
          <w:szCs w:val="22"/>
        </w:rPr>
      </w:pPr>
      <w:r w:rsidRPr="00DB701D">
        <w:rPr>
          <w:rFonts w:ascii="Times New Roman" w:hAnsi="Times New Roman" w:cs="Times New Roman"/>
          <w:sz w:val="22"/>
          <w:szCs w:val="22"/>
        </w:rPr>
        <w:t>Settore/servizio: Servizi Amministrativi</w:t>
      </w:r>
    </w:p>
    <w:p w:rsidR="00612392" w:rsidRPr="00DB701D" w:rsidRDefault="00612392" w:rsidP="00EF6F43">
      <w:pPr>
        <w:widowControl/>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1. Assistenza agli Organi Istituzionali.</w:t>
      </w:r>
    </w:p>
    <w:p w:rsidR="00612392" w:rsidRPr="00DB701D" w:rsidRDefault="00612392" w:rsidP="00EF6F43">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L'attività di assistenza agli organi istituzionali è intesa come supporto operativo, gestionale e giuridico amministrativo, per il corretto espletamento delle prerogative specifiche del Sindaco, della Giunta, del Consiglio Comunale. Il personale addetto partecipa nelle varie attività istituzionali con funzioni consultive, referenti e di assistenza in particolare alle sedute di Consiglio e della Giunta Comunale, per quanto riguarda l'istruttoria delle pratiche, la redazione degli atti amministrativi, ecc.. in stretta collaborazione con il Segretario Comunale.</w:t>
      </w:r>
    </w:p>
    <w:p w:rsidR="00612392" w:rsidRPr="00DB701D" w:rsidRDefault="00612392" w:rsidP="00EF6F43">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2. Affari Generali</w:t>
      </w:r>
    </w:p>
    <w:p w:rsidR="00612392" w:rsidRPr="00DB701D" w:rsidRDefault="00612392" w:rsidP="00EF6F43">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Il servizio di Segreteria generale svolge funzioni di supporto normativo e di ausilio strumentale e operativo ai servizi comunali. Cura le procedure relative all'approvazione, registrazione, pubblicazione e archiviazione dei provvedimenti amministrativi, quali Deliberazioni, Determinazioni, Ordinanze.</w:t>
      </w:r>
    </w:p>
    <w:p w:rsidR="00612392" w:rsidRPr="00DB701D" w:rsidRDefault="00612392" w:rsidP="00EF6F43">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Le principali attività riguardano: la redazione di tutti gli atti amministrativi di competenza degli Organi Istituzionali; la trasmissione ai capigruppo consiliari dell'elenco delle deliberazioni adottate dalla Giunta Comunale, contestualmente alla loro affissione all'Albo; la gestione delle determinazioni del Responsabili dei vari servizi, la redazione delle determinazioni relative ai settori: Affari generali, servizi demografici, sport, attività produttive.</w:t>
      </w:r>
    </w:p>
    <w:p w:rsidR="00612392" w:rsidRDefault="00612392" w:rsidP="00EF6F43">
      <w:pPr>
        <w:widowControl/>
        <w:suppressAutoHyphens w:val="0"/>
        <w:spacing w:before="100" w:beforeAutospacing="1" w:after="100" w:afterAutospacing="1"/>
        <w:jc w:val="both"/>
        <w:rPr>
          <w:rFonts w:ascii="Times New Roman" w:hAnsi="Times New Roman" w:cs="Times New Roman"/>
          <w:sz w:val="22"/>
          <w:szCs w:val="22"/>
        </w:rPr>
      </w:pPr>
    </w:p>
    <w:p w:rsidR="00612392" w:rsidRDefault="00612392" w:rsidP="00EF6F43">
      <w:pPr>
        <w:widowControl/>
        <w:suppressAutoHyphens w:val="0"/>
        <w:spacing w:before="100" w:beforeAutospacing="1" w:after="100" w:afterAutospacing="1"/>
        <w:jc w:val="both"/>
        <w:rPr>
          <w:rFonts w:ascii="Times New Roman" w:hAnsi="Times New Roman" w:cs="Times New Roman"/>
          <w:sz w:val="22"/>
          <w:szCs w:val="22"/>
        </w:rPr>
      </w:pPr>
    </w:p>
    <w:p w:rsidR="00612392" w:rsidRPr="00DB701D" w:rsidRDefault="00612392" w:rsidP="00EF6F43">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Altre funzioni peculiari degli Affari Generali sono:</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Attività connesse alla tenuta del Protocollo generale, dell'archivio corrente e dell'archivio di deposito;</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Ricezione e spedizione della corrispondenza del Comune e cura degli atti ad esse collegati;</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Notifica atti ai sensi delle norme del Codice Civile e tenuta registri e contabilità;</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Pubblicazione atti all'Albo Pretorio on-line e cura degli adempimenti connessi;</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Attività diretta a fornire al cittadino collaborazione nei suoi rapporti con le strutture dell'Ente, al fine di ottenere una prestazione, un atto o notizie sullo stato di avanzamento delle pratiche.</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Cura dei vari contratti realizzati nell'Ente, nel loro perfezionamento formale e soprattutto nella definizione dei criteri, linee guida, modelli di riferimento finalizzati alla corretta impostazione delle attività;</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Stipula formale degli atti negoziali (scritture private autenticate e non, atti pubblici, concessioni, convenzioni, ecct.), tenuta del Repertorio, cura degli adempimenti connessi (registrazione, comunicazione alla Prefettura, all'Ufficio Imposte Dirette, al Ministero delle Finanze, agli enti previdenziali, ecct) ed archiviazione dei contratti;</w:t>
      </w:r>
    </w:p>
    <w:p w:rsidR="00612392" w:rsidRPr="00DB701D" w:rsidRDefault="00612392" w:rsidP="00EF6F43">
      <w:pPr>
        <w:widowControl/>
        <w:numPr>
          <w:ilvl w:val="0"/>
          <w:numId w:val="3"/>
        </w:numPr>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Concessioni cimiteriali: loculi, ossari, cinerari, rombe, cappelle, aree cimiteriali.</w:t>
      </w:r>
    </w:p>
    <w:p w:rsidR="00612392" w:rsidRPr="00DB701D" w:rsidRDefault="00612392" w:rsidP="00EF6F43">
      <w:pPr>
        <w:pStyle w:val="Heading2"/>
        <w:rPr>
          <w:rFonts w:ascii="Times New Roman" w:hAnsi="Times New Roman" w:cs="Times New Roman"/>
          <w:sz w:val="22"/>
          <w:szCs w:val="22"/>
        </w:rPr>
      </w:pPr>
      <w:r w:rsidRPr="00DB701D">
        <w:rPr>
          <w:rFonts w:ascii="Times New Roman" w:hAnsi="Times New Roman" w:cs="Times New Roman"/>
          <w:sz w:val="22"/>
          <w:szCs w:val="22"/>
        </w:rPr>
        <w:t>Settore/servizio: Servizi Sociali e Scolastici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In linea con quanto stabilito dalle suddette leggi, l'ufficio SERVIZI SOCIALI del Comune di Rodigo si occupa di: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SERVIZI GENERALI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Servizio Assistente Sociale</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Segretariato sociale</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AREA ANZIANI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Assistenza domiciliare</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Fornitura dei pasti a domicilio</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Telesoccorso</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Pratiche per ricoveri in strutture geriatriche</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AREA MINORI E FAMIGLIA</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Collaborazione con il servizio nidi comunali (iscrizioni, pratiche varie)</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Centri Ricreativi Diurni per Minori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Assistenza educativa domiciliare per minori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AREA DISABILI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Inserimento portatori di handicap in Centri socio-educativi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Ricoveri straordinari di sollievo</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Servizi di assistenza "ad personam"scolastica</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Servizio Trasporto</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Nuoto riabilitativo</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AREA EMARGINAZIONE SOCIALE E SALUTE MENTALE</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Assistenza economica generica</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Borse lavoro per persone in difficoltà e/o in situazione di disagio</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ISTRUZIONE PRATICHE RELATIVE AI SEGUENTI BENEFICI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Assegno di maternità e di Nucleo familiare</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Fondo affitti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Sistema delle doti: DoteLavoro</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Pratiche bandi alloggi A.L.E.R. e comunali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Mentre per quanto riguarda i SERVIZI SCOLASTICI, l'ufficio si occupa di: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Piano Diritto allo Studio (progetti, materiali e sussidi delle scuole locali)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Servizio mensa (iscrizione, bollettazione, gestione insoluti)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Servizio trasporto (iscrizione, bollettazione, gestione insoluti)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Testi scolastici</w:t>
      </w:r>
    </w:p>
    <w:p w:rsidR="00612392" w:rsidRPr="00DB701D" w:rsidRDefault="00612392" w:rsidP="00166F3E">
      <w:pPr>
        <w:widowControl/>
        <w:suppressAutoHyphens w:val="0"/>
        <w:jc w:val="both"/>
        <w:rPr>
          <w:rFonts w:ascii="Times New Roman" w:hAnsi="Times New Roman" w:cs="Times New Roman"/>
          <w:sz w:val="22"/>
          <w:szCs w:val="22"/>
        </w:rPr>
      </w:pPr>
      <w:r w:rsidRPr="00DB701D">
        <w:rPr>
          <w:rFonts w:ascii="Times New Roman" w:hAnsi="Times New Roman" w:cs="Times New Roman"/>
          <w:sz w:val="22"/>
          <w:szCs w:val="22"/>
        </w:rPr>
        <w:t>Sistema delle doti: Dote Scuola (compilazione, inoltro, erogazione)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Alcuni dei suddetti servizi, sia in ambito sociale che scolastico, sono a pagamento: la tariffa applicata varia però in base al reddito del nucleo famigliare del richiedente, per cui è data facoltà all'utenza di presentare la dichiarazione ISEE (indicatore della situazione economica equivalente), al fine di poter beneficiare di agevolazioni. L'ufficio esegue verifiche a campione sulle dichiarazioni presentate.</w:t>
      </w:r>
    </w:p>
    <w:p w:rsidR="00612392" w:rsidRPr="00DB701D" w:rsidRDefault="00612392" w:rsidP="006311FF">
      <w:pPr>
        <w:pStyle w:val="Heading2"/>
        <w:rPr>
          <w:rFonts w:ascii="Times New Roman" w:hAnsi="Times New Roman" w:cs="Times New Roman"/>
          <w:sz w:val="22"/>
          <w:szCs w:val="22"/>
        </w:rPr>
      </w:pPr>
      <w:r w:rsidRPr="00DB701D">
        <w:rPr>
          <w:rFonts w:ascii="Times New Roman" w:hAnsi="Times New Roman" w:cs="Times New Roman"/>
          <w:sz w:val="22"/>
          <w:szCs w:val="22"/>
        </w:rPr>
        <w:t>Settore/servizio: Servizi Finanziari (Ragioneria e Tributi)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 xml:space="preserve">Il </w:t>
      </w:r>
      <w:r w:rsidRPr="00DB701D">
        <w:rPr>
          <w:rFonts w:ascii="Times New Roman" w:hAnsi="Times New Roman" w:cs="Times New Roman"/>
          <w:b/>
          <w:bCs/>
          <w:sz w:val="22"/>
          <w:szCs w:val="22"/>
        </w:rPr>
        <w:t>Settore Finanziario</w:t>
      </w:r>
      <w:r w:rsidRPr="00DB701D">
        <w:rPr>
          <w:rFonts w:ascii="Times New Roman" w:hAnsi="Times New Roman" w:cs="Times New Roman"/>
          <w:sz w:val="22"/>
          <w:szCs w:val="22"/>
        </w:rPr>
        <w:t xml:space="preserve"> si articola nelle seguenti unità organizzative: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Servizio Ragioneria e Servizio Personale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Servizio Tributi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Oggetto dell'attività del servizio è la provvista e l'impiego delle Risorse dell'Ente secondo le direttive impartite dagli organi politici mediante il Bilancio di previsione (annuale e pluriennale) e il P.E.G. (piano esecutivo di gestione). Il coordinamento e la direzione dei servizi sopra indicati è Affidato al Responsabile del Settore Finanziario, che provvede alla redazione materiale dei documenti contabili: il Bilancio di Previsione, il Conto Consuntivo, il P.E.G. ecc.</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 responsabili degli altri settori dell'Ente: Settore Amministrativo (Ufficio Cultura, Ufficio Segreteria, Ufficio Polizia Municipale, Ufficio Teatro, Ufficio Anagrafe, Ufficio Scuola), Settore Socio Assistenziale, Settore Tecnico (Ufficio Tecnico, Ufficio Ecologia), sono tenuti a comunicare al Responsabile del Settore finanziario ogni fatto o circostanza suscettibile di produrre entrate, produrre spese, alterare le previsioni di spesa e di entrata preventivate, nonché ad inoltrare al Settore Finanziario le proposte di prenotazione di impegni di spesa, le comunicazioni di accertamenti d'entrata e le variazioni nel fabbisogno del servizio. Per la gestione dei servizi, il Responsabile si avvale della collaborazione delle unità organizzative che compongono il proprio settore.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Servizio Ragioneria</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 xml:space="preserve">Il </w:t>
      </w:r>
      <w:r w:rsidRPr="00DB701D">
        <w:rPr>
          <w:rFonts w:ascii="Times New Roman" w:hAnsi="Times New Roman" w:cs="Times New Roman"/>
          <w:b/>
          <w:bCs/>
          <w:sz w:val="22"/>
          <w:szCs w:val="22"/>
        </w:rPr>
        <w:t>Servizio Ragioneria</w:t>
      </w:r>
      <w:r w:rsidRPr="00DB701D">
        <w:rPr>
          <w:rFonts w:ascii="Times New Roman" w:hAnsi="Times New Roman" w:cs="Times New Roman"/>
          <w:sz w:val="22"/>
          <w:szCs w:val="22"/>
        </w:rPr>
        <w:t xml:space="preserve"> cura l'emissione dei mandati di pagamento, il rapporti con fornitori esterni, con </w:t>
      </w:r>
      <w:smartTag w:uri="urn:schemas-microsoft-com:office:smarttags" w:element="PersonName">
        <w:smartTagPr>
          <w:attr w:name="ProductID" w:val="la Tesoreria Comunale"/>
        </w:smartTagPr>
        <w:r w:rsidRPr="00DB701D">
          <w:rPr>
            <w:rFonts w:ascii="Times New Roman" w:hAnsi="Times New Roman" w:cs="Times New Roman"/>
            <w:sz w:val="22"/>
            <w:szCs w:val="22"/>
          </w:rPr>
          <w:t>la Tesoreria Comunale</w:t>
        </w:r>
      </w:smartTag>
      <w:r w:rsidRPr="00DB701D">
        <w:rPr>
          <w:rFonts w:ascii="Times New Roman" w:hAnsi="Times New Roman" w:cs="Times New Roman"/>
          <w:sz w:val="22"/>
          <w:szCs w:val="22"/>
        </w:rPr>
        <w:t>, l'emissione dei documenti contabili atti all'acquisizione delle entrate di natura tributaria, patrimoniale o derivante da trasferimenti, la contrazione e la gestione dei mutui e i finanziamenti relativi agli investimenti.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Servizio Personale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 xml:space="preserve">Il </w:t>
      </w:r>
      <w:r w:rsidRPr="00DB701D">
        <w:rPr>
          <w:rFonts w:ascii="Times New Roman" w:hAnsi="Times New Roman" w:cs="Times New Roman"/>
          <w:b/>
          <w:bCs/>
          <w:sz w:val="22"/>
          <w:szCs w:val="22"/>
        </w:rPr>
        <w:t>Servizio Personale</w:t>
      </w:r>
      <w:r w:rsidRPr="00DB701D">
        <w:rPr>
          <w:rFonts w:ascii="Times New Roman" w:hAnsi="Times New Roman" w:cs="Times New Roman"/>
          <w:sz w:val="22"/>
          <w:szCs w:val="22"/>
        </w:rPr>
        <w:t xml:space="preserve"> controlla l'orario di servizio di ciascun dipendente, il trattamento economico e contributivo, il pagamento degli stipendi, le pratiche relative ai pensionamenti, i rapporti con l'istituto previdenziale.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Servizio Tributi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 xml:space="preserve">Il </w:t>
      </w:r>
      <w:r w:rsidRPr="00DB701D">
        <w:rPr>
          <w:rFonts w:ascii="Times New Roman" w:hAnsi="Times New Roman" w:cs="Times New Roman"/>
          <w:b/>
          <w:bCs/>
          <w:sz w:val="22"/>
          <w:szCs w:val="22"/>
        </w:rPr>
        <w:t>Servizio Tributi</w:t>
      </w:r>
      <w:r w:rsidRPr="00DB701D">
        <w:rPr>
          <w:rFonts w:ascii="Times New Roman" w:hAnsi="Times New Roman" w:cs="Times New Roman"/>
          <w:sz w:val="22"/>
          <w:szCs w:val="22"/>
        </w:rPr>
        <w:t>, afferente all'Area Finanziaria, si occupa della gestione amministrativa e contabile ICI, Tarsu, Tosap.</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L’ufficio provvede all'emissione degli elenchi o dei ruoli dei contribuenti, cura le pratiche di rimborso, i rapporti con i contribuenti, l'eventuale contenzioso tributario.</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In particolare: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Redige gli elenchi per l'emissione dei ruoli dei soggetti passivi, delle eventuali variazioni degli stessi per inizio, cessazione o subentro;</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Segue le pratiche di rimborso, emette gli atti di liquidazione, accertamento, rettifica per omessi, parziali o tardivi versamenti; omesse, infedeli o tardive denunce;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Fornisce al contribuente tutte le informazioni necessarie per regolarizzare la propria posizione ai fini dei diversi tributi, chiarimenti e consulenza nella compilazione delle denunce e/o dei modelli in uso;</w:t>
      </w:r>
    </w:p>
    <w:p w:rsidR="00612392" w:rsidRPr="00DB701D" w:rsidRDefault="00612392" w:rsidP="006311FF">
      <w:pPr>
        <w:pStyle w:val="Heading2"/>
        <w:rPr>
          <w:rFonts w:ascii="Times New Roman" w:hAnsi="Times New Roman" w:cs="Times New Roman"/>
          <w:sz w:val="22"/>
          <w:szCs w:val="22"/>
        </w:rPr>
      </w:pPr>
      <w:r w:rsidRPr="00DB701D">
        <w:rPr>
          <w:rFonts w:ascii="Times New Roman" w:hAnsi="Times New Roman" w:cs="Times New Roman"/>
          <w:sz w:val="22"/>
          <w:szCs w:val="22"/>
        </w:rPr>
        <w:t>Settore/servizio: Ufficio Tecnico</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Il Responsabile dell'ufficio programma l'attività dello stesso nel rispetto delle vigenti normative e attuando i programmi amministrativi assegnati in fase di approvazione del bilancio di previsione e del Piano Economico di Gestione.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Il Settore Urbanistica riguarda lo sviluppo e la gestione del territorio comunale. In questi mesi è in corso la redazione del PIANO DI GOVERNO DEL TERRITORIO che in base alla nuova normativa regionale Legge Regionale 12/2005 ridefinisce l'assetto futuro del comune. All'interno del settore urbanistica ricadono tutte le aree di espansione residenziale e artigianale attraverso Piani di Lottizzazione, Piani di Recupero, SUAP (Sportello Unico Attività Produttive) DPR 445/98, PEEP (Piani di Edilizia Economico e Popolare) e PIP (Piani di Insediamenti Produttivi).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Al Settore Edilizia fanno capo:</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titoli abilitativi per la costruzione di manufatti edilizi: Permesso di Costruire (PdC), Denuncia di Inizio Attività (DIA), Segnalazione Certificata di Inizio Attività (SCIA), Comunicazione Inizio Lavori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Certificati di destinazione urbanistica</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Accesso agli atti</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Attestazioni o certificazioni varie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Il Settore Lavori Pubblici si occupa della progettazione di nuove opere pubbliche e della manutenzione straordinaria del patrimonio comunale esistente: strade, parchi, giardini, scuole, uffici pubblici, impianti sportivi, edifici Fondo Mincio e tutti gli immobili di proprietà pubblica esistenti sul territorio comunale.</w:t>
      </w:r>
    </w:p>
    <w:p w:rsidR="00612392" w:rsidRPr="00DB701D" w:rsidRDefault="00612392" w:rsidP="006311FF">
      <w:pPr>
        <w:widowControl/>
        <w:suppressAutoHyphens w:val="0"/>
        <w:spacing w:before="100" w:beforeAutospacing="1" w:after="100" w:afterAutospacing="1"/>
        <w:jc w:val="both"/>
        <w:rPr>
          <w:rFonts w:ascii="Times New Roman" w:hAnsi="Times New Roman" w:cs="Times New Roman"/>
          <w:sz w:val="22"/>
          <w:szCs w:val="22"/>
        </w:rPr>
      </w:pPr>
      <w:r w:rsidRPr="00DB701D">
        <w:rPr>
          <w:rFonts w:ascii="Times New Roman" w:hAnsi="Times New Roman" w:cs="Times New Roman"/>
          <w:sz w:val="22"/>
          <w:szCs w:val="22"/>
        </w:rPr>
        <w:t>Il Settore Ambiente Ecologia si occupa della gestione ambientale del territorio ed in particolare della gestione ordinaria dei rifiuti solidi urbani organizzata attraverso la raccolta differenziata porta a porta e il centro di raccolta rifiuti comunale di Rodigo.</w:t>
      </w:r>
    </w:p>
    <w:p w:rsidR="00612392" w:rsidRPr="00DB701D" w:rsidRDefault="00612392" w:rsidP="006311FF">
      <w:pPr>
        <w:pStyle w:val="Heading2"/>
        <w:rPr>
          <w:rFonts w:ascii="Times New Roman" w:hAnsi="Times New Roman" w:cs="Times New Roman"/>
          <w:sz w:val="22"/>
          <w:szCs w:val="22"/>
        </w:rPr>
      </w:pPr>
      <w:r w:rsidRPr="00DB701D">
        <w:rPr>
          <w:rFonts w:ascii="Times New Roman" w:hAnsi="Times New Roman" w:cs="Times New Roman"/>
          <w:sz w:val="22"/>
          <w:szCs w:val="22"/>
        </w:rPr>
        <w:t>Settore/servizio: Servizio Polizia Locale</w:t>
      </w:r>
    </w:p>
    <w:p w:rsidR="00612392" w:rsidRPr="00DB701D" w:rsidRDefault="00612392" w:rsidP="006311FF">
      <w:pPr>
        <w:rPr>
          <w:rFonts w:ascii="Times New Roman" w:hAnsi="Times New Roman" w:cs="Times New Roman"/>
          <w:sz w:val="22"/>
          <w:szCs w:val="22"/>
        </w:rPr>
      </w:pPr>
    </w:p>
    <w:p w:rsidR="00612392" w:rsidRPr="00DB701D" w:rsidRDefault="00612392" w:rsidP="006311FF">
      <w:pPr>
        <w:rPr>
          <w:rFonts w:ascii="Times New Roman" w:hAnsi="Times New Roman" w:cs="Times New Roman"/>
          <w:sz w:val="22"/>
          <w:szCs w:val="22"/>
        </w:rPr>
      </w:pPr>
      <w:r w:rsidRPr="00DB701D">
        <w:rPr>
          <w:rFonts w:ascii="Times New Roman" w:hAnsi="Times New Roman" w:cs="Times New Roman"/>
          <w:sz w:val="22"/>
          <w:szCs w:val="22"/>
        </w:rPr>
        <w:t>Il servizio svolto in convenzione con i Comun</w:t>
      </w:r>
      <w:r>
        <w:rPr>
          <w:rFonts w:ascii="Times New Roman" w:hAnsi="Times New Roman" w:cs="Times New Roman"/>
          <w:sz w:val="22"/>
          <w:szCs w:val="22"/>
        </w:rPr>
        <w:t>i</w:t>
      </w:r>
      <w:r w:rsidRPr="00DB701D">
        <w:rPr>
          <w:rFonts w:ascii="Times New Roman" w:hAnsi="Times New Roman" w:cs="Times New Roman"/>
          <w:sz w:val="22"/>
          <w:szCs w:val="22"/>
        </w:rPr>
        <w:t xml:space="preserve"> di Curtatone</w:t>
      </w:r>
      <w:r>
        <w:rPr>
          <w:rFonts w:ascii="Times New Roman" w:hAnsi="Times New Roman" w:cs="Times New Roman"/>
          <w:sz w:val="22"/>
          <w:szCs w:val="22"/>
        </w:rPr>
        <w:t xml:space="preserve">, Borgoforte e Bagnolo San Vito </w:t>
      </w:r>
      <w:r w:rsidRPr="00DB701D">
        <w:rPr>
          <w:rFonts w:ascii="Times New Roman" w:hAnsi="Times New Roman" w:cs="Times New Roman"/>
          <w:sz w:val="22"/>
          <w:szCs w:val="22"/>
        </w:rPr>
        <w:t>ha le seguenti funzioni:</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Polizia locale e amministrativa</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Vigilanza e controllo Codice della Strada</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Rilevazione incidenti stradali</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Viabilità e segnaletica</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Vigilanza ambientale</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T.S.O. - pass invalidi</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Infortuni sul lavoro</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Pubblica sicurezza</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Polizia commerciale, edilizia, giudiziaria</w:t>
      </w:r>
    </w:p>
    <w:p w:rsidR="00612392" w:rsidRPr="00DB701D" w:rsidRDefault="00612392" w:rsidP="006311FF">
      <w:pPr>
        <w:widowControl/>
        <w:numPr>
          <w:ilvl w:val="0"/>
          <w:numId w:val="14"/>
        </w:numPr>
        <w:suppressAutoHyphens w:val="0"/>
        <w:spacing w:before="100" w:beforeAutospacing="1" w:after="100" w:afterAutospacing="1"/>
        <w:rPr>
          <w:rFonts w:ascii="Times New Roman" w:hAnsi="Times New Roman" w:cs="Times New Roman"/>
          <w:sz w:val="22"/>
          <w:szCs w:val="22"/>
        </w:rPr>
      </w:pPr>
      <w:r w:rsidRPr="00DB701D">
        <w:rPr>
          <w:rFonts w:ascii="Times New Roman" w:hAnsi="Times New Roman" w:cs="Times New Roman"/>
          <w:sz w:val="22"/>
          <w:szCs w:val="22"/>
        </w:rPr>
        <w:t>Protezione Civile</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b/>
          <w:sz w:val="22"/>
          <w:szCs w:val="22"/>
        </w:rPr>
        <w:t>2. Parametri obiettivi per l'accertamento della condizione di ente strutturalmente deficitario ai sensi dell'art. 242 dei TUEL):</w:t>
      </w:r>
      <w:r w:rsidRPr="00DB701D">
        <w:rPr>
          <w:rFonts w:ascii="Times New Roman" w:hAnsi="Times New Roman" w:cs="Times New Roman"/>
          <w:sz w:val="22"/>
          <w:szCs w:val="22"/>
        </w:rPr>
        <w:t xml:space="preserve"> indicare il numero dei parametri obiettivi di deficitarietà risultati positivi all'inizio del mandato:</w:t>
      </w:r>
    </w:p>
    <w:p w:rsidR="00612392" w:rsidRPr="00DB701D" w:rsidRDefault="00612392">
      <w:pPr>
        <w:pStyle w:val="Testonormale1"/>
        <w:spacing w:line="360" w:lineRule="auto"/>
        <w:jc w:val="both"/>
        <w:rPr>
          <w:rFonts w:ascii="Times New Roman" w:hAnsi="Times New Roman" w:cs="Times New Roman"/>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tblPr>
      <w:tblGrid>
        <w:gridCol w:w="395"/>
        <w:gridCol w:w="8315"/>
        <w:gridCol w:w="900"/>
      </w:tblGrid>
      <w:tr w:rsidR="00612392" w:rsidRPr="00DB701D" w:rsidTr="00585118">
        <w:trPr>
          <w:cantSplit/>
          <w:jc w:val="center"/>
        </w:trPr>
        <w:tc>
          <w:tcPr>
            <w:tcW w:w="9610" w:type="dxa"/>
            <w:gridSpan w:val="3"/>
            <w:shd w:val="solid" w:color="000080" w:fill="FFFFFF"/>
            <w:vAlign w:val="center"/>
          </w:tcPr>
          <w:p w:rsidR="00612392" w:rsidRPr="00DB701D" w:rsidRDefault="00612392" w:rsidP="00585118">
            <w:pPr>
              <w:pStyle w:val="Heading9"/>
              <w:jc w:val="center"/>
              <w:rPr>
                <w:rFonts w:ascii="Times New Roman" w:hAnsi="Times New Roman" w:cs="Times New Roman"/>
                <w:b/>
              </w:rPr>
            </w:pPr>
            <w:r w:rsidRPr="00DB701D">
              <w:rPr>
                <w:rFonts w:ascii="Times New Roman" w:hAnsi="Times New Roman" w:cs="Times New Roman"/>
                <w:b/>
              </w:rPr>
              <w:t>Elenco dei parametri</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1</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Valore negativo del risultato contabile di gestione superiore in termini di valore assoluto al 5 per cento rispetto alle entrate correnti (a tali fini al risultato contabile si aggiunge l’avanzo di amministrazione utilizzato per le spese di investimento);</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2</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Volume dei residui attivi di nuova formazione provenienti dalla gestione di competenza e relativi ai titoli I e III, con l’esclusione delle risorse a titolo di fondo sperimentale di riequilibrio di cui all’articolo 2 del decreto legislativo n. 23 del 2011 o di fondo di solidarietà di cui all’articolo 1, comma 380 della legge 24 dicembre 2013 n. 228, superiori al 42 per cento rispetto ai valori di accertamento delle entrate dei medesimi titoli I e III esclusi gli accertamenti delle predette risorse a titolo di fondo sperimentale di riequilibrio o di fondo di solidarietà;</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3</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Ammontare dei residui attivi provenienti dalla gestione dei residui attivi e di cui al titolo I e al titolo III superiore al 65 per cento, ad esclusione eventuali residui da risorse a titolo di fondo sperimentale di riequilibrio di cui all’articolo 2 del decreto legislativo n. 23 o di fondo di solidarietà di cui all’articolo 1 comma 380 della legge 24 dicembre 2013 n. 228, rapportata agli accertamenti della gestione di competenza delle entrate dei medesimi titoli I e III ad esclusione degli accertamenti delle predette risorse a titolo di fondo sperimentale di riequilibrio o di fondo di solidarietà;</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4</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Volume dei residui passivi complessivi provenienti dal titolo I superiore al 40 per cento degli impegni della medesima spesa corrente;</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5</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Esistenza di procedimenti di esecuzione forzata superiore allo 0,5 per cento delle spese correnti anche se non hanno prodotto vincoli a seguito delle disposizioni di cui all’articolo 159 del tuoel;</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6</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 xml:space="preserve">volume complessivo delle spese di personale a vario titolo rapportato al volume complessivo delle entrate correnti desumibili dai titoli I, II e III superiore al 40 per cento per i comuni inferiori a 5.000 abitanti, superiore al 39 per cento per i comuni da </w:t>
            </w:r>
            <w:smartTag w:uri="urn:schemas-microsoft-com:office:smarttags" w:element="metricconverter">
              <w:smartTagPr>
                <w:attr w:name="ProductID" w:val="5.000 a"/>
              </w:smartTagPr>
              <w:r w:rsidRPr="00DB701D">
                <w:rPr>
                  <w:rFonts w:ascii="Times New Roman" w:hAnsi="Times New Roman" w:cs="Times New Roman"/>
                  <w:sz w:val="22"/>
                  <w:szCs w:val="22"/>
                </w:rPr>
                <w:t>5.000 a</w:t>
              </w:r>
            </w:smartTag>
            <w:r w:rsidRPr="00DB701D">
              <w:rPr>
                <w:rFonts w:ascii="Times New Roman" w:hAnsi="Times New Roman" w:cs="Times New Roman"/>
                <w:sz w:val="22"/>
                <w:szCs w:val="22"/>
              </w:rPr>
              <w:t xml:space="preserve"> 29.999 abitanti e superiore al 38 per cento per i comuni oltre i 29.999 abitanti; tale valore è calcolato al netto dei contributi regionali nonché di altri enti pubblici finalizzati a finanziare spese di personale per cui il valore di tali contributi va detratto sia al numeratore che al denominatore del parametro;</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7</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 xml:space="preserve">Consistenza dei debiti di finanziamento non assistiti da contribuzioni superiore al 150 per cento rispetto alle entrate correnti per gli enti che presentano un risultato contabile di gestione positivo e superioreal 120 per cento per gli enti che presentano un risultato contabile di gestione negativo, fermo restando il rispetto del limite di indebitamento di cui all’articolo 204 del tuoel con le modifiche di cui di cui all’art. 8, comma 1 della legge 12 novembre 2011, n. </w:t>
            </w:r>
            <w:smartTag w:uri="urn:schemas-microsoft-com:office:smarttags" w:element="metricconverter">
              <w:smartTagPr>
                <w:attr w:name="ProductID" w:val="183, a"/>
              </w:smartTagPr>
              <w:r w:rsidRPr="00DB701D">
                <w:rPr>
                  <w:rFonts w:ascii="Times New Roman" w:hAnsi="Times New Roman" w:cs="Times New Roman"/>
                  <w:sz w:val="22"/>
                  <w:szCs w:val="22"/>
                </w:rPr>
                <w:t>183, a</w:t>
              </w:r>
            </w:smartTag>
            <w:r w:rsidRPr="00DB701D">
              <w:rPr>
                <w:rFonts w:ascii="Times New Roman" w:hAnsi="Times New Roman" w:cs="Times New Roman"/>
                <w:sz w:val="22"/>
                <w:szCs w:val="22"/>
              </w:rPr>
              <w:t xml:space="preserve"> decorrere dall’1 gennaio 2012;</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8</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Consistenza dei debiti fuori bilancio riconosciuti nel corso dell’esercizio superiore all’1 per cento rispetto ai valori di accertamento delle entrate correnti, fermo restando che l’indice si considera negativo ove tale soglia venga superata in tutti gli ultimi tre esercizi finanziari;</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9</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Eventuale esistenza al 31 dicembre di anticipazioni di tesoreria non rimborsate superiori al 5 per cento rispetto alle entrate correnti;</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r w:rsidR="00612392" w:rsidRPr="00DB701D" w:rsidTr="00585118">
        <w:trPr>
          <w:cantSplit/>
          <w:jc w:val="center"/>
        </w:trPr>
        <w:tc>
          <w:tcPr>
            <w:tcW w:w="395" w:type="dxa"/>
          </w:tcPr>
          <w:p w:rsidR="00612392" w:rsidRPr="00DB701D" w:rsidRDefault="00612392" w:rsidP="00797639">
            <w:pPr>
              <w:jc w:val="center"/>
              <w:rPr>
                <w:rFonts w:ascii="Times New Roman" w:hAnsi="Times New Roman" w:cs="Times New Roman"/>
                <w:b/>
                <w:sz w:val="22"/>
                <w:szCs w:val="22"/>
              </w:rPr>
            </w:pPr>
            <w:r w:rsidRPr="00DB701D">
              <w:rPr>
                <w:rFonts w:ascii="Times New Roman" w:hAnsi="Times New Roman" w:cs="Times New Roman"/>
                <w:b/>
                <w:sz w:val="22"/>
                <w:szCs w:val="22"/>
              </w:rPr>
              <w:t>10</w:t>
            </w:r>
          </w:p>
        </w:tc>
        <w:tc>
          <w:tcPr>
            <w:tcW w:w="8315" w:type="dxa"/>
          </w:tcPr>
          <w:p w:rsidR="00612392" w:rsidRPr="00DB701D" w:rsidRDefault="00612392" w:rsidP="00797639">
            <w:pPr>
              <w:jc w:val="both"/>
              <w:rPr>
                <w:rFonts w:ascii="Times New Roman" w:hAnsi="Times New Roman" w:cs="Times New Roman"/>
                <w:b/>
                <w:bCs/>
                <w:color w:val="000000"/>
                <w:sz w:val="22"/>
                <w:szCs w:val="22"/>
              </w:rPr>
            </w:pPr>
            <w:r w:rsidRPr="00DB701D">
              <w:rPr>
                <w:rFonts w:ascii="Times New Roman" w:hAnsi="Times New Roman" w:cs="Times New Roman"/>
                <w:sz w:val="22"/>
                <w:szCs w:val="22"/>
              </w:rPr>
              <w:t xml:space="preserve">Ripiano squilibri in sede di provvedimento di salvaguardia di cui all’art. 193 del tuoel con misure di alienazione di beni patrimoniali e/o avanzo di amministrazione superiore al 5% dei valori della spesa corrente, fermo restando quanto previsto dall’articolo 1, commi 443 e 444 della legge 24 dicembre 2012 n. </w:t>
            </w:r>
            <w:smartTag w:uri="urn:schemas-microsoft-com:office:smarttags" w:element="metricconverter">
              <w:smartTagPr>
                <w:attr w:name="ProductID" w:val="228 a"/>
              </w:smartTagPr>
              <w:r w:rsidRPr="00DB701D">
                <w:rPr>
                  <w:rFonts w:ascii="Times New Roman" w:hAnsi="Times New Roman" w:cs="Times New Roman"/>
                  <w:sz w:val="22"/>
                  <w:szCs w:val="22"/>
                </w:rPr>
                <w:t>228 a</w:t>
              </w:r>
            </w:smartTag>
            <w:r w:rsidRPr="00DB701D">
              <w:rPr>
                <w:rFonts w:ascii="Times New Roman" w:hAnsi="Times New Roman" w:cs="Times New Roman"/>
                <w:sz w:val="22"/>
                <w:szCs w:val="22"/>
              </w:rPr>
              <w:t xml:space="preserve"> decorrere dall’1 gennaio 2013; ove sussistano i presupposti di legge per finanziare il riequilibrio in più esercizi finanziari, viene considerato al numeratore del parametro l’intero importo finanziato con misure di alienazione di beni patrimoniali, oltre che di avanzo di amministrazione, anche se destinato a finanziare lo squilibrio nei successivi esercizi finanziari.</w:t>
            </w:r>
          </w:p>
        </w:tc>
        <w:tc>
          <w:tcPr>
            <w:tcW w:w="900" w:type="dxa"/>
            <w:vAlign w:val="center"/>
          </w:tcPr>
          <w:p w:rsidR="00612392" w:rsidRPr="00DB701D" w:rsidRDefault="00612392" w:rsidP="00585118">
            <w:pPr>
              <w:jc w:val="center"/>
              <w:rPr>
                <w:rFonts w:ascii="Times New Roman" w:hAnsi="Times New Roman" w:cs="Times New Roman"/>
                <w:b/>
                <w:sz w:val="22"/>
                <w:szCs w:val="22"/>
              </w:rPr>
            </w:pPr>
            <w:r w:rsidRPr="00DB701D">
              <w:rPr>
                <w:rFonts w:ascii="Times New Roman" w:hAnsi="Times New Roman" w:cs="Times New Roman"/>
                <w:b/>
                <w:sz w:val="22"/>
                <w:szCs w:val="22"/>
              </w:rPr>
              <w:t>NO</w:t>
            </w:r>
          </w:p>
        </w:tc>
      </w:tr>
    </w:tbl>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Parametro 9 – Anticipazioni di tesoreria.</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Non risultano attivate anticipazioni di tesoreria.</w:t>
      </w: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center"/>
        <w:rPr>
          <w:rFonts w:ascii="Times New Roman" w:hAnsi="Times New Roman" w:cs="Times New Roman"/>
          <w:b/>
          <w:sz w:val="22"/>
          <w:szCs w:val="22"/>
        </w:rPr>
      </w:pPr>
    </w:p>
    <w:p w:rsidR="00612392" w:rsidRPr="00DB701D" w:rsidRDefault="00612392">
      <w:pPr>
        <w:pStyle w:val="Testonormale1"/>
        <w:spacing w:line="360" w:lineRule="auto"/>
        <w:jc w:val="center"/>
        <w:rPr>
          <w:rFonts w:ascii="Times New Roman" w:hAnsi="Times New Roman" w:cs="Times New Roman"/>
          <w:b/>
          <w:sz w:val="22"/>
          <w:szCs w:val="22"/>
        </w:rPr>
      </w:pPr>
    </w:p>
    <w:p w:rsidR="00612392" w:rsidRPr="00DB701D" w:rsidRDefault="00612392">
      <w:pPr>
        <w:pStyle w:val="Testonormale1"/>
        <w:spacing w:line="360" w:lineRule="auto"/>
        <w:jc w:val="center"/>
        <w:rPr>
          <w:rFonts w:ascii="Times New Roman" w:hAnsi="Times New Roman" w:cs="Times New Roman"/>
          <w:b/>
          <w:sz w:val="22"/>
          <w:szCs w:val="22"/>
        </w:rPr>
      </w:pPr>
      <w:r w:rsidRPr="00DB701D">
        <w:rPr>
          <w:rFonts w:ascii="Times New Roman" w:hAnsi="Times New Roman" w:cs="Times New Roman"/>
          <w:b/>
          <w:sz w:val="22"/>
          <w:szCs w:val="22"/>
        </w:rPr>
        <w:t>PARTE II - SITUAZIONE ECONOMICO FINANZIARIA DELL’ENTE</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1. Bilancio di previsione approvato alla data di insediamento</w:t>
      </w:r>
    </w:p>
    <w:p w:rsidR="00612392" w:rsidRPr="00DB701D" w:rsidRDefault="00612392">
      <w:pPr>
        <w:pStyle w:val="Testonormale1"/>
        <w:spacing w:line="360" w:lineRule="auto"/>
        <w:jc w:val="center"/>
        <w:rPr>
          <w:rFonts w:ascii="Times New Roman" w:hAnsi="Times New Roman" w:cs="Times New Roman"/>
          <w:b/>
          <w:sz w:val="22"/>
          <w:szCs w:val="22"/>
        </w:rPr>
      </w:pPr>
      <w:r w:rsidRPr="00DB701D">
        <w:rPr>
          <w:rFonts w:ascii="Times New Roman" w:hAnsi="Times New Roman" w:cs="Times New Roman"/>
          <w:sz w:val="22"/>
          <w:szCs w:val="22"/>
        </w:rPr>
        <w:t>X SI</w:t>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fldChar w:fldCharType="begin">
          <w:ffData>
            <w:name w:val="Controllo1"/>
            <w:enabled/>
            <w:calcOnExit w:val="0"/>
            <w:checkBox>
              <w:sizeAuto/>
              <w:default w:val="0"/>
              <w:checked w:val="0"/>
            </w:checkBox>
          </w:ffData>
        </w:fldChar>
      </w:r>
      <w:r w:rsidRPr="00DB701D">
        <w:rPr>
          <w:rFonts w:ascii="Times New Roman" w:hAnsi="Times New Roman" w:cs="Times New Roman"/>
          <w:sz w:val="22"/>
          <w:szCs w:val="22"/>
        </w:rPr>
        <w:instrText xml:space="preserve"> FORMCHECKBOX </w:instrText>
      </w:r>
      <w:r w:rsidRPr="00DB701D">
        <w:rPr>
          <w:rFonts w:ascii="Times New Roman" w:hAnsi="Times New Roman" w:cs="Times New Roman"/>
          <w:sz w:val="22"/>
          <w:szCs w:val="22"/>
        </w:rPr>
      </w:r>
      <w:r w:rsidRPr="00DB701D">
        <w:rPr>
          <w:rFonts w:ascii="Times New Roman" w:hAnsi="Times New Roman" w:cs="Times New Roman"/>
          <w:sz w:val="22"/>
          <w:szCs w:val="22"/>
        </w:rPr>
        <w:fldChar w:fldCharType="end"/>
      </w:r>
      <w:r w:rsidRPr="00DB701D">
        <w:rPr>
          <w:rFonts w:ascii="Times New Roman" w:hAnsi="Times New Roman" w:cs="Times New Roman"/>
          <w:b/>
          <w:sz w:val="22"/>
          <w:szCs w:val="22"/>
        </w:rPr>
        <w:t xml:space="preserve"> NO</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b/>
          <w:sz w:val="22"/>
          <w:szCs w:val="22"/>
        </w:rPr>
        <w:t xml:space="preserve">In caso affermativo indicare la data di approvazione: </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Il bilancio di previsione per l’esercizio 2013 è stato approvato con delibera del Commissario Straordinario n. 15 dell’8 aprile 2013</w:t>
      </w:r>
      <w:r>
        <w:rPr>
          <w:rFonts w:ascii="Times New Roman" w:hAnsi="Times New Roman" w:cs="Times New Roman"/>
          <w:sz w:val="22"/>
          <w:szCs w:val="22"/>
        </w:rPr>
        <w:t>.</w:t>
      </w:r>
    </w:p>
    <w:p w:rsidR="00612392" w:rsidRPr="00DB701D" w:rsidRDefault="00612392">
      <w:pPr>
        <w:pStyle w:val="Testonormale1"/>
        <w:spacing w:line="360" w:lineRule="auto"/>
        <w:jc w:val="both"/>
        <w:rPr>
          <w:rFonts w:ascii="Times New Roman" w:hAnsi="Times New Roman" w:cs="Times New Roman"/>
          <w:b/>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2. Politica tributaria locale</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b/>
          <w:sz w:val="22"/>
          <w:szCs w:val="22"/>
        </w:rPr>
        <w:t>2.1. IMU</w:t>
      </w:r>
      <w:r w:rsidRPr="00DB701D">
        <w:rPr>
          <w:rFonts w:ascii="Times New Roman" w:hAnsi="Times New Roman" w:cs="Times New Roman"/>
          <w:sz w:val="22"/>
          <w:szCs w:val="22"/>
        </w:rPr>
        <w:t>: indicare le tre principali aliquote (abitazione principale e relativa detrazione, altri immobili e fabbricati rurali strumentali) alla data di insediamento</w:t>
      </w:r>
    </w:p>
    <w:tbl>
      <w:tblPr>
        <w:tblW w:w="0" w:type="auto"/>
        <w:tblInd w:w="108" w:type="dxa"/>
        <w:tblLayout w:type="fixed"/>
        <w:tblLook w:val="0000"/>
      </w:tblPr>
      <w:tblGrid>
        <w:gridCol w:w="3227"/>
        <w:gridCol w:w="1371"/>
      </w:tblGrid>
      <w:tr w:rsidR="00612392" w:rsidRPr="00DB701D">
        <w:tc>
          <w:tcPr>
            <w:tcW w:w="3227"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Aliquote IMU</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r>
      <w:tr w:rsidR="00612392" w:rsidRPr="00DB701D">
        <w:trPr>
          <w:trHeight w:val="397"/>
        </w:trPr>
        <w:tc>
          <w:tcPr>
            <w:tcW w:w="3227"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Aliquota abitazione principale</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0,50</w:t>
            </w:r>
          </w:p>
        </w:tc>
      </w:tr>
      <w:tr w:rsidR="00612392" w:rsidRPr="00DB701D">
        <w:trPr>
          <w:trHeight w:val="397"/>
        </w:trPr>
        <w:tc>
          <w:tcPr>
            <w:tcW w:w="3227"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Detrazione abitazione principale</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200 EURO</w:t>
            </w:r>
          </w:p>
        </w:tc>
      </w:tr>
      <w:tr w:rsidR="00612392" w:rsidRPr="00DB701D">
        <w:trPr>
          <w:trHeight w:val="397"/>
        </w:trPr>
        <w:tc>
          <w:tcPr>
            <w:tcW w:w="3227"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Altri immobili</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0,80</w:t>
            </w:r>
          </w:p>
        </w:tc>
      </w:tr>
      <w:tr w:rsidR="00612392" w:rsidRPr="00DB701D">
        <w:trPr>
          <w:trHeight w:val="397"/>
        </w:trPr>
        <w:tc>
          <w:tcPr>
            <w:tcW w:w="3227"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Fabbricati rurali e strumentali (solo IMU)</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0,20</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2.2. Addizionale Irpef: aliquota massima applicata, fascia di esenzione ed eventuale differenziazione:</w:t>
      </w:r>
    </w:p>
    <w:p w:rsidR="00612392" w:rsidRPr="00DB701D" w:rsidRDefault="00612392">
      <w:pPr>
        <w:pStyle w:val="Testonormale1"/>
        <w:jc w:val="both"/>
        <w:rPr>
          <w:rFonts w:ascii="Times New Roman" w:hAnsi="Times New Roman" w:cs="Times New Roman"/>
          <w:sz w:val="22"/>
          <w:szCs w:val="22"/>
        </w:rPr>
      </w:pPr>
    </w:p>
    <w:tbl>
      <w:tblPr>
        <w:tblW w:w="0" w:type="auto"/>
        <w:tblInd w:w="108" w:type="dxa"/>
        <w:tblLayout w:type="fixed"/>
        <w:tblLook w:val="0000"/>
      </w:tblPr>
      <w:tblGrid>
        <w:gridCol w:w="2376"/>
        <w:gridCol w:w="1371"/>
      </w:tblGrid>
      <w:tr w:rsidR="00612392" w:rsidRPr="00DB701D">
        <w:tc>
          <w:tcPr>
            <w:tcW w:w="2376"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Aliquote addizionale Irpef</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r>
      <w:tr w:rsidR="00612392" w:rsidRPr="00DB701D">
        <w:trPr>
          <w:trHeight w:val="397"/>
        </w:trPr>
        <w:tc>
          <w:tcPr>
            <w:tcW w:w="2376"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Aliquota massima</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0,45</w:t>
            </w:r>
          </w:p>
        </w:tc>
      </w:tr>
      <w:tr w:rsidR="00612392" w:rsidRPr="00DB701D">
        <w:trPr>
          <w:trHeight w:val="397"/>
        </w:trPr>
        <w:tc>
          <w:tcPr>
            <w:tcW w:w="2376"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Fascia esenzione</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NO</w:t>
            </w:r>
          </w:p>
        </w:tc>
      </w:tr>
      <w:tr w:rsidR="00612392" w:rsidRPr="00DB701D">
        <w:trPr>
          <w:trHeight w:val="397"/>
        </w:trPr>
        <w:tc>
          <w:tcPr>
            <w:tcW w:w="2376"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Differenziazione aliquote</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NO</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2.3. Prelievi sui rifiuti: indicare il tasso di copertura e il costo pro-capite</w:t>
      </w:r>
    </w:p>
    <w:p w:rsidR="00612392" w:rsidRPr="00DB701D" w:rsidRDefault="00612392">
      <w:pPr>
        <w:pStyle w:val="Testonormale1"/>
        <w:jc w:val="both"/>
        <w:rPr>
          <w:rFonts w:ascii="Times New Roman" w:hAnsi="Times New Roman" w:cs="Times New Roman"/>
          <w:sz w:val="22"/>
          <w:szCs w:val="22"/>
        </w:rPr>
      </w:pPr>
    </w:p>
    <w:tbl>
      <w:tblPr>
        <w:tblW w:w="0" w:type="auto"/>
        <w:tblInd w:w="108" w:type="dxa"/>
        <w:tblLayout w:type="fixed"/>
        <w:tblLook w:val="0000"/>
      </w:tblPr>
      <w:tblGrid>
        <w:gridCol w:w="2376"/>
        <w:gridCol w:w="1371"/>
      </w:tblGrid>
      <w:tr w:rsidR="00612392" w:rsidRPr="00DB701D">
        <w:tc>
          <w:tcPr>
            <w:tcW w:w="2376"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Prelievi sui</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Rifiuti</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r>
      <w:tr w:rsidR="00612392" w:rsidRPr="00DB701D">
        <w:trPr>
          <w:trHeight w:val="397"/>
        </w:trPr>
        <w:tc>
          <w:tcPr>
            <w:tcW w:w="2376"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Tipologia di Prelievo</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TARSU</w:t>
            </w:r>
          </w:p>
        </w:tc>
      </w:tr>
      <w:tr w:rsidR="00612392" w:rsidRPr="00DB701D">
        <w:trPr>
          <w:trHeight w:val="397"/>
        </w:trPr>
        <w:tc>
          <w:tcPr>
            <w:tcW w:w="2376"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Tasso di Copertura</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99 %</w:t>
            </w:r>
          </w:p>
        </w:tc>
      </w:tr>
      <w:tr w:rsidR="00612392" w:rsidRPr="00DB701D">
        <w:trPr>
          <w:trHeight w:val="397"/>
        </w:trPr>
        <w:tc>
          <w:tcPr>
            <w:tcW w:w="2376"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Costo del servizio procapite</w:t>
            </w:r>
          </w:p>
        </w:tc>
        <w:tc>
          <w:tcPr>
            <w:tcW w:w="137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74,15</w:t>
            </w:r>
          </w:p>
        </w:tc>
      </w:tr>
    </w:tbl>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3. Sintesi dei dati finanziari del bilancio dell'ente:</w:t>
      </w:r>
    </w:p>
    <w:p w:rsidR="00612392" w:rsidRPr="00DB701D" w:rsidRDefault="00612392">
      <w:pPr>
        <w:pStyle w:val="Testonormale1"/>
        <w:jc w:val="both"/>
        <w:rPr>
          <w:rFonts w:ascii="Times New Roman" w:hAnsi="Times New Roman" w:cs="Times New Roman"/>
          <w:sz w:val="22"/>
          <w:szCs w:val="22"/>
        </w:rPr>
      </w:pPr>
    </w:p>
    <w:tbl>
      <w:tblPr>
        <w:tblW w:w="0" w:type="auto"/>
        <w:tblInd w:w="-5" w:type="dxa"/>
        <w:tblLayout w:type="fixed"/>
        <w:tblLook w:val="0000"/>
      </w:tblPr>
      <w:tblGrid>
        <w:gridCol w:w="6204"/>
        <w:gridCol w:w="1842"/>
        <w:gridCol w:w="1995"/>
      </w:tblGrid>
      <w:tr w:rsidR="00612392" w:rsidRPr="00DB701D">
        <w:tc>
          <w:tcPr>
            <w:tcW w:w="6204"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ENTRATE</w:t>
            </w:r>
          </w:p>
          <w:p w:rsidR="00612392" w:rsidRPr="00DB701D" w:rsidRDefault="00612392">
            <w:pPr>
              <w:pStyle w:val="Testonormale1"/>
              <w:jc w:val="center"/>
              <w:rPr>
                <w:rFonts w:ascii="Times New Roman" w:hAnsi="Times New Roman" w:cs="Times New Roman"/>
                <w:sz w:val="22"/>
                <w:szCs w:val="22"/>
              </w:rPr>
            </w:pPr>
            <w:r w:rsidRPr="00DB701D">
              <w:rPr>
                <w:rFonts w:ascii="Times New Roman" w:hAnsi="Times New Roman" w:cs="Times New Roman"/>
                <w:sz w:val="22"/>
                <w:szCs w:val="22"/>
              </w:rPr>
              <w:t>(IN EURO)</w:t>
            </w:r>
          </w:p>
        </w:tc>
        <w:tc>
          <w:tcPr>
            <w:tcW w:w="1842"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Ultimo rendiconto approvato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Bilancio di previsione</w:t>
            </w:r>
          </w:p>
          <w:p w:rsidR="00612392" w:rsidRPr="00DB701D" w:rsidRDefault="00612392">
            <w:pPr>
              <w:pStyle w:val="Testonormale1"/>
              <w:jc w:val="center"/>
              <w:rPr>
                <w:rFonts w:ascii="Times New Roman" w:hAnsi="Times New Roman" w:cs="Times New Roman"/>
                <w:b/>
                <w:sz w:val="22"/>
                <w:szCs w:val="22"/>
              </w:rPr>
            </w:pP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2013</w:t>
            </w:r>
          </w:p>
        </w:tc>
      </w:tr>
      <w:tr w:rsidR="00612392" w:rsidRPr="00DB701D" w:rsidTr="00585118">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TITOLO I – ENTRATE TRIBUTARIE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2.805.362,26</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2.815.600,00</w:t>
            </w:r>
          </w:p>
        </w:tc>
      </w:tr>
      <w:tr w:rsidR="00612392" w:rsidRPr="00DB701D" w:rsidTr="00585118">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TITOLO II – ENTRATE DA TRASFERIMENTI CORRENTI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39.007,76</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30.860,00</w:t>
            </w:r>
          </w:p>
        </w:tc>
      </w:tr>
      <w:tr w:rsidR="00612392" w:rsidRPr="00DB701D" w:rsidTr="00585118">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TITOLO III – ENTRATE EXTRATRIBUTARIE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1.002.772,99</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915.355,00</w:t>
            </w:r>
          </w:p>
        </w:tc>
      </w:tr>
      <w:tr w:rsidR="00612392" w:rsidRPr="00DB701D" w:rsidTr="00585118">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TITOLO 4 - ENTRATE DA ALIENAZIONI E TRASFERIMENTI DI CAPITALE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158.906,91</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727.098,00</w:t>
            </w:r>
          </w:p>
        </w:tc>
      </w:tr>
      <w:tr w:rsidR="00612392" w:rsidRPr="00DB701D" w:rsidTr="00585118">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TITOLO 5 - ENTRATE DERIVANTI DA ACCENSIONI DI PRESTITI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900.000,00</w:t>
            </w:r>
          </w:p>
        </w:tc>
      </w:tr>
      <w:tr w:rsidR="00612392" w:rsidRPr="00DB701D" w:rsidTr="00585118">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AVANZO D’AMMINISTRAZIONE APPLICATO</w:t>
            </w:r>
          </w:p>
        </w:tc>
        <w:tc>
          <w:tcPr>
            <w:tcW w:w="1842" w:type="dxa"/>
            <w:tcBorders>
              <w:top w:val="single" w:sz="4" w:space="0" w:color="000000"/>
              <w:left w:val="single" w:sz="4" w:space="0" w:color="000000"/>
              <w:bottom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401.929,00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rsidTr="00585118">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b/>
                <w:sz w:val="22"/>
                <w:szCs w:val="22"/>
              </w:rPr>
            </w:pPr>
            <w:r w:rsidRPr="00DB701D">
              <w:rPr>
                <w:rFonts w:ascii="Times New Roman" w:hAnsi="Times New Roman" w:cs="Times New Roman"/>
                <w:b/>
                <w:sz w:val="22"/>
                <w:szCs w:val="22"/>
              </w:rPr>
              <w:t>TOTALE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4.407.978,92</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rsidP="00585118">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5.388.913,00</w:t>
            </w:r>
          </w:p>
        </w:tc>
      </w:tr>
    </w:tbl>
    <w:p w:rsidR="00612392" w:rsidRPr="00DB701D"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tbl>
      <w:tblPr>
        <w:tblW w:w="0" w:type="auto"/>
        <w:tblInd w:w="-5" w:type="dxa"/>
        <w:tblLayout w:type="fixed"/>
        <w:tblLook w:val="0000"/>
      </w:tblPr>
      <w:tblGrid>
        <w:gridCol w:w="6218"/>
        <w:gridCol w:w="1828"/>
        <w:gridCol w:w="1995"/>
      </w:tblGrid>
      <w:tr w:rsidR="00612392" w:rsidRPr="00DB701D">
        <w:tc>
          <w:tcPr>
            <w:tcW w:w="6218"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SPESE</w:t>
            </w:r>
          </w:p>
          <w:p w:rsidR="00612392" w:rsidRPr="00DB701D" w:rsidRDefault="00612392">
            <w:pPr>
              <w:pStyle w:val="Testonormale1"/>
              <w:jc w:val="center"/>
              <w:rPr>
                <w:rFonts w:ascii="Times New Roman" w:hAnsi="Times New Roman" w:cs="Times New Roman"/>
                <w:sz w:val="22"/>
                <w:szCs w:val="22"/>
              </w:rPr>
            </w:pPr>
            <w:r w:rsidRPr="00DB701D">
              <w:rPr>
                <w:rFonts w:ascii="Times New Roman" w:hAnsi="Times New Roman" w:cs="Times New Roman"/>
                <w:sz w:val="22"/>
                <w:szCs w:val="22"/>
              </w:rPr>
              <w:t>(IN EURO)</w:t>
            </w:r>
          </w:p>
        </w:tc>
        <w:tc>
          <w:tcPr>
            <w:tcW w:w="1828"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Ultimo rendiconto approvato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Bilancio di previsione</w:t>
            </w:r>
          </w:p>
          <w:p w:rsidR="00612392" w:rsidRPr="00DB701D" w:rsidRDefault="00612392">
            <w:pPr>
              <w:pStyle w:val="Testonormale1"/>
              <w:jc w:val="center"/>
              <w:rPr>
                <w:rFonts w:ascii="Times New Roman" w:hAnsi="Times New Roman" w:cs="Times New Roman"/>
                <w:b/>
                <w:sz w:val="22"/>
                <w:szCs w:val="22"/>
              </w:rPr>
            </w:pP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2013</w:t>
            </w:r>
          </w:p>
        </w:tc>
      </w:tr>
      <w:tr w:rsidR="00612392" w:rsidRPr="00DB701D">
        <w:trPr>
          <w:trHeight w:val="397"/>
        </w:trPr>
        <w:tc>
          <w:tcPr>
            <w:tcW w:w="621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TITOLO I - SPESE CORRENTI</w:t>
            </w:r>
          </w:p>
        </w:tc>
        <w:tc>
          <w:tcPr>
            <w:tcW w:w="18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3.171.933,89</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3.481.315,00</w:t>
            </w:r>
          </w:p>
        </w:tc>
      </w:tr>
      <w:tr w:rsidR="00612392" w:rsidRPr="00DB701D">
        <w:trPr>
          <w:trHeight w:val="397"/>
        </w:trPr>
        <w:tc>
          <w:tcPr>
            <w:tcW w:w="621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2 - SPESE IN CONTO CAPITALE</w:t>
            </w:r>
          </w:p>
        </w:tc>
        <w:tc>
          <w:tcPr>
            <w:tcW w:w="18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316.070,99</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727.098,00</w:t>
            </w:r>
          </w:p>
        </w:tc>
      </w:tr>
      <w:tr w:rsidR="00612392" w:rsidRPr="00DB701D">
        <w:trPr>
          <w:trHeight w:val="397"/>
        </w:trPr>
        <w:tc>
          <w:tcPr>
            <w:tcW w:w="621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3 - RIMBORSO DI PRESTITI</w:t>
            </w:r>
          </w:p>
        </w:tc>
        <w:tc>
          <w:tcPr>
            <w:tcW w:w="18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435.585,00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1.180.500,00</w:t>
            </w:r>
          </w:p>
        </w:tc>
      </w:tr>
      <w:tr w:rsidR="00612392" w:rsidRPr="00DB701D">
        <w:trPr>
          <w:trHeight w:val="397"/>
        </w:trPr>
        <w:tc>
          <w:tcPr>
            <w:tcW w:w="621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b/>
                <w:sz w:val="22"/>
                <w:szCs w:val="22"/>
              </w:rPr>
            </w:pPr>
            <w:r w:rsidRPr="00DB701D">
              <w:rPr>
                <w:rFonts w:ascii="Times New Roman" w:hAnsi="Times New Roman" w:cs="Times New Roman"/>
                <w:b/>
                <w:sz w:val="22"/>
                <w:szCs w:val="22"/>
              </w:rPr>
              <w:t>TOTALE</w:t>
            </w:r>
          </w:p>
        </w:tc>
        <w:tc>
          <w:tcPr>
            <w:tcW w:w="18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3.923.589,88</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5.388.913,00</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tbl>
      <w:tblPr>
        <w:tblW w:w="0" w:type="auto"/>
        <w:tblInd w:w="-5" w:type="dxa"/>
        <w:tblLayout w:type="fixed"/>
        <w:tblLook w:val="0000"/>
      </w:tblPr>
      <w:tblGrid>
        <w:gridCol w:w="6204"/>
        <w:gridCol w:w="1842"/>
        <w:gridCol w:w="1995"/>
      </w:tblGrid>
      <w:tr w:rsidR="00612392" w:rsidRPr="00DB701D">
        <w:tc>
          <w:tcPr>
            <w:tcW w:w="6204"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 xml:space="preserve">PARTITE DI GIRO </w:t>
            </w:r>
          </w:p>
          <w:p w:rsidR="00612392" w:rsidRPr="00DB701D" w:rsidRDefault="00612392">
            <w:pPr>
              <w:pStyle w:val="Testonormale1"/>
              <w:jc w:val="center"/>
              <w:rPr>
                <w:rFonts w:ascii="Times New Roman" w:hAnsi="Times New Roman" w:cs="Times New Roman"/>
                <w:sz w:val="22"/>
                <w:szCs w:val="22"/>
              </w:rPr>
            </w:pPr>
            <w:r w:rsidRPr="00DB701D">
              <w:rPr>
                <w:rFonts w:ascii="Times New Roman" w:hAnsi="Times New Roman" w:cs="Times New Roman"/>
                <w:sz w:val="22"/>
                <w:szCs w:val="22"/>
              </w:rPr>
              <w:t>(IN EURO)</w:t>
            </w:r>
          </w:p>
        </w:tc>
        <w:tc>
          <w:tcPr>
            <w:tcW w:w="1842"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Ultimo rendiconto approvato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Bilancio di previsione</w:t>
            </w:r>
          </w:p>
          <w:p w:rsidR="00612392" w:rsidRPr="00DB701D" w:rsidRDefault="00612392">
            <w:pPr>
              <w:pStyle w:val="Testonormale1"/>
              <w:jc w:val="center"/>
              <w:rPr>
                <w:rFonts w:ascii="Times New Roman" w:hAnsi="Times New Roman" w:cs="Times New Roman"/>
                <w:b/>
                <w:sz w:val="22"/>
                <w:szCs w:val="22"/>
              </w:rPr>
            </w:pP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2013</w:t>
            </w:r>
          </w:p>
        </w:tc>
      </w:tr>
      <w:tr w:rsidR="00612392" w:rsidRPr="00DB701D">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6 - ENTRATE DA SERVIZI PER CONTO DI TERZI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377.392,00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535.000,00</w:t>
            </w:r>
          </w:p>
        </w:tc>
      </w:tr>
      <w:tr w:rsidR="00612392" w:rsidRPr="00DB701D">
        <w:trPr>
          <w:trHeight w:val="397"/>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4  - SPESE PER SERVZI PER CONTO DI TERZI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lang w:eastAsia="it-IT"/>
              </w:rPr>
              <w:t>377.392,00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535.000,00</w:t>
            </w:r>
          </w:p>
        </w:tc>
      </w:tr>
    </w:tbl>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3.1. Equilibrio parte corrente del bilancio consuntivo relativo agli anni del mandato</w:t>
      </w:r>
    </w:p>
    <w:p w:rsidR="00612392" w:rsidRPr="00DB701D" w:rsidRDefault="00612392">
      <w:pPr>
        <w:pStyle w:val="Testonormale1"/>
        <w:jc w:val="both"/>
        <w:rPr>
          <w:rFonts w:ascii="Times New Roman" w:hAnsi="Times New Roman" w:cs="Times New Roman"/>
          <w:sz w:val="22"/>
          <w:szCs w:val="22"/>
        </w:rPr>
      </w:pPr>
    </w:p>
    <w:tbl>
      <w:tblPr>
        <w:tblW w:w="0" w:type="auto"/>
        <w:tblInd w:w="-5" w:type="dxa"/>
        <w:tblLayout w:type="fixed"/>
        <w:tblLook w:val="0000"/>
      </w:tblPr>
      <w:tblGrid>
        <w:gridCol w:w="6204"/>
        <w:gridCol w:w="1842"/>
        <w:gridCol w:w="1995"/>
      </w:tblGrid>
      <w:tr w:rsidR="00612392" w:rsidRPr="00DB701D">
        <w:trPr>
          <w:trHeight w:val="422"/>
        </w:trPr>
        <w:tc>
          <w:tcPr>
            <w:tcW w:w="1004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EQUILIBRIO DI PARTE CORRENTE</w:t>
            </w:r>
          </w:p>
        </w:tc>
      </w:tr>
      <w:tr w:rsidR="00612392" w:rsidRPr="00DB701D">
        <w:trPr>
          <w:trHeight w:val="422"/>
        </w:trPr>
        <w:tc>
          <w:tcPr>
            <w:tcW w:w="6204"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Ultimo rendiconto approvato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Bilancio di previsione</w:t>
            </w:r>
          </w:p>
          <w:p w:rsidR="00612392" w:rsidRPr="00DB701D" w:rsidRDefault="00612392">
            <w:pPr>
              <w:pStyle w:val="Testonormale1"/>
              <w:jc w:val="center"/>
              <w:rPr>
                <w:rFonts w:ascii="Times New Roman" w:hAnsi="Times New Roman" w:cs="Times New Roman"/>
                <w:b/>
                <w:sz w:val="22"/>
                <w:szCs w:val="22"/>
              </w:rPr>
            </w:pP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2013</w:t>
            </w:r>
          </w:p>
        </w:tc>
      </w:tr>
      <w:tr w:rsidR="00612392" w:rsidRPr="00DB701D">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120" w:after="120"/>
              <w:rPr>
                <w:rFonts w:ascii="Times New Roman" w:hAnsi="Times New Roman" w:cs="Times New Roman"/>
                <w:b/>
                <w:sz w:val="22"/>
                <w:szCs w:val="22"/>
              </w:rPr>
            </w:pPr>
            <w:r w:rsidRPr="00DB701D">
              <w:rPr>
                <w:rFonts w:ascii="Times New Roman" w:hAnsi="Times New Roman" w:cs="Times New Roman"/>
                <w:b/>
                <w:sz w:val="22"/>
                <w:szCs w:val="22"/>
              </w:rPr>
              <w:t>Totale titoli (I+II+III) delle entrate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120" w:after="120"/>
              <w:jc w:val="center"/>
              <w:rPr>
                <w:rFonts w:ascii="Times New Roman" w:hAnsi="Times New Roman" w:cs="Times New Roman"/>
                <w:sz w:val="22"/>
                <w:szCs w:val="22"/>
              </w:rPr>
            </w:pPr>
            <w:r w:rsidRPr="00DB701D">
              <w:rPr>
                <w:rFonts w:ascii="Times New Roman" w:hAnsi="Times New Roman" w:cs="Times New Roman"/>
                <w:sz w:val="22"/>
                <w:szCs w:val="22"/>
                <w:lang w:eastAsia="it-IT"/>
              </w:rPr>
              <w:t>3.847.143,01</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120" w:after="120"/>
              <w:jc w:val="center"/>
              <w:rPr>
                <w:rFonts w:ascii="Times New Roman" w:hAnsi="Times New Roman" w:cs="Times New Roman"/>
                <w:sz w:val="22"/>
                <w:szCs w:val="22"/>
              </w:rPr>
            </w:pPr>
            <w:r w:rsidRPr="00DB701D">
              <w:rPr>
                <w:rFonts w:ascii="Times New Roman" w:hAnsi="Times New Roman" w:cs="Times New Roman"/>
                <w:sz w:val="22"/>
                <w:szCs w:val="22"/>
              </w:rPr>
              <w:t>3.761.815,00</w:t>
            </w:r>
          </w:p>
        </w:tc>
      </w:tr>
      <w:tr w:rsidR="00612392" w:rsidRPr="00DB701D">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120" w:after="120"/>
              <w:jc w:val="both"/>
              <w:rPr>
                <w:rFonts w:ascii="Times New Roman" w:hAnsi="Times New Roman" w:cs="Times New Roman"/>
                <w:sz w:val="22"/>
                <w:szCs w:val="22"/>
              </w:rPr>
            </w:pPr>
            <w:r w:rsidRPr="00DB701D">
              <w:rPr>
                <w:rFonts w:ascii="Times New Roman" w:hAnsi="Times New Roman" w:cs="Times New Roman"/>
                <w:sz w:val="22"/>
                <w:szCs w:val="22"/>
              </w:rPr>
              <w:t>(-) Spese Titolo 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120" w:after="120"/>
              <w:jc w:val="center"/>
              <w:rPr>
                <w:rFonts w:ascii="Times New Roman" w:hAnsi="Times New Roman" w:cs="Times New Roman"/>
                <w:sz w:val="22"/>
                <w:szCs w:val="22"/>
              </w:rPr>
            </w:pPr>
            <w:r w:rsidRPr="00DB701D">
              <w:rPr>
                <w:rFonts w:ascii="Times New Roman" w:hAnsi="Times New Roman" w:cs="Times New Roman"/>
                <w:sz w:val="22"/>
                <w:szCs w:val="22"/>
                <w:lang w:eastAsia="it-IT"/>
              </w:rPr>
              <w:t>3.171.933,89</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120" w:after="120"/>
              <w:jc w:val="center"/>
              <w:rPr>
                <w:rFonts w:ascii="Times New Roman" w:hAnsi="Times New Roman" w:cs="Times New Roman"/>
                <w:sz w:val="22"/>
                <w:szCs w:val="22"/>
              </w:rPr>
            </w:pPr>
            <w:r w:rsidRPr="00DB701D">
              <w:rPr>
                <w:rFonts w:ascii="Times New Roman" w:hAnsi="Times New Roman" w:cs="Times New Roman"/>
                <w:sz w:val="22"/>
                <w:szCs w:val="22"/>
              </w:rPr>
              <w:t>3.481.315,00</w:t>
            </w:r>
          </w:p>
        </w:tc>
      </w:tr>
      <w:tr w:rsidR="00612392" w:rsidRPr="00DB701D">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120" w:after="120"/>
              <w:jc w:val="both"/>
              <w:rPr>
                <w:rFonts w:ascii="Times New Roman" w:hAnsi="Times New Roman" w:cs="Times New Roman"/>
                <w:sz w:val="22"/>
                <w:szCs w:val="22"/>
              </w:rPr>
            </w:pPr>
            <w:r w:rsidRPr="00DB701D">
              <w:rPr>
                <w:rFonts w:ascii="Times New Roman" w:hAnsi="Times New Roman" w:cs="Times New Roman"/>
                <w:sz w:val="22"/>
                <w:szCs w:val="22"/>
              </w:rPr>
              <w:t>(-) Rimborso prestiti parte del titolo IIl</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120" w:after="120"/>
              <w:jc w:val="center"/>
              <w:rPr>
                <w:rFonts w:ascii="Times New Roman" w:hAnsi="Times New Roman" w:cs="Times New Roman"/>
                <w:sz w:val="22"/>
                <w:szCs w:val="22"/>
              </w:rPr>
            </w:pPr>
            <w:r w:rsidRPr="00DB701D">
              <w:rPr>
                <w:rFonts w:ascii="Times New Roman" w:hAnsi="Times New Roman" w:cs="Times New Roman"/>
                <w:sz w:val="22"/>
                <w:szCs w:val="22"/>
                <w:lang w:eastAsia="it-IT"/>
              </w:rPr>
              <w:t>435.585,00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120" w:after="120"/>
              <w:jc w:val="center"/>
              <w:rPr>
                <w:rFonts w:ascii="Times New Roman" w:hAnsi="Times New Roman" w:cs="Times New Roman"/>
                <w:sz w:val="22"/>
                <w:szCs w:val="22"/>
              </w:rPr>
            </w:pPr>
            <w:r w:rsidRPr="00DB701D">
              <w:rPr>
                <w:rFonts w:ascii="Times New Roman" w:hAnsi="Times New Roman" w:cs="Times New Roman"/>
                <w:sz w:val="22"/>
                <w:szCs w:val="22"/>
              </w:rPr>
              <w:t>280.500,00</w:t>
            </w:r>
          </w:p>
        </w:tc>
      </w:tr>
      <w:tr w:rsidR="00612392" w:rsidRPr="00DB701D">
        <w:trPr>
          <w:trHeight w:val="442"/>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 Altre Entrate (avanzo, quota oneri urbanizz., al netto di entrate dest.invest.)</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401.929,00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trPr>
          <w:trHeight w:val="442"/>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 Entrate correnti destinate a finanziare la parte investimenti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400.000,00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trPr>
          <w:trHeight w:val="442"/>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Saldo di parte corrente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241.553,12</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0,00</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tbl>
      <w:tblPr>
        <w:tblW w:w="0" w:type="auto"/>
        <w:tblInd w:w="-5" w:type="dxa"/>
        <w:tblLayout w:type="fixed"/>
        <w:tblLook w:val="0000"/>
      </w:tblPr>
      <w:tblGrid>
        <w:gridCol w:w="6204"/>
        <w:gridCol w:w="1842"/>
        <w:gridCol w:w="1995"/>
      </w:tblGrid>
      <w:tr w:rsidR="00612392" w:rsidRPr="00DB701D">
        <w:trPr>
          <w:trHeight w:val="375"/>
        </w:trPr>
        <w:tc>
          <w:tcPr>
            <w:tcW w:w="1004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EQUILIBRIO DI PARTE CAPITALE</w:t>
            </w:r>
          </w:p>
        </w:tc>
      </w:tr>
      <w:tr w:rsidR="00612392" w:rsidRPr="00DB701D">
        <w:trPr>
          <w:trHeight w:val="422"/>
        </w:trPr>
        <w:tc>
          <w:tcPr>
            <w:tcW w:w="6204"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Ultimo rendiconto approvato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Bilancio di previsione</w:t>
            </w:r>
          </w:p>
          <w:p w:rsidR="00612392" w:rsidRPr="00DB701D" w:rsidRDefault="00612392">
            <w:pPr>
              <w:pStyle w:val="Testonormale1"/>
              <w:jc w:val="center"/>
              <w:rPr>
                <w:rFonts w:ascii="Times New Roman" w:hAnsi="Times New Roman" w:cs="Times New Roman"/>
                <w:b/>
                <w:sz w:val="22"/>
                <w:szCs w:val="22"/>
              </w:rPr>
            </w:pP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2012</w:t>
            </w:r>
          </w:p>
        </w:tc>
      </w:tr>
      <w:tr w:rsidR="00612392" w:rsidRPr="00DB701D">
        <w:trPr>
          <w:trHeight w:val="366"/>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Totale titolo IV</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158.906,91</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727.098,00</w:t>
            </w:r>
          </w:p>
        </w:tc>
      </w:tr>
      <w:tr w:rsidR="00612392" w:rsidRPr="00DB701D">
        <w:trPr>
          <w:trHeight w:val="400"/>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Totale titolo V**</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trPr>
          <w:trHeight w:val="434"/>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Totale titoli (lV+V)</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158.906,91</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727.098,00</w:t>
            </w:r>
          </w:p>
        </w:tc>
      </w:tr>
      <w:tr w:rsidR="00612392" w:rsidRPr="00DB701D">
        <w:trPr>
          <w:trHeight w:val="434"/>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Spese titolo II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316.07099</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727.098,00</w:t>
            </w:r>
          </w:p>
        </w:tc>
      </w:tr>
      <w:tr w:rsidR="00612392" w:rsidRPr="00DB701D">
        <w:trPr>
          <w:trHeight w:val="412"/>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Differenza di parte capitale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-157.164,08</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trPr>
          <w:trHeight w:val="412"/>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Entrate correnti destinate ad investimenti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400.000,00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trPr>
          <w:trHeight w:val="412"/>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Utilizzo avanzo di amministrazione applicato alla spesa in conto capitale [eventuale]</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trPr>
          <w:trHeight w:val="412"/>
        </w:trPr>
        <w:tc>
          <w:tcPr>
            <w:tcW w:w="62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SALDO DI PARTE CAPITALE (al netto quota oneri urb. destinate a spese correnti)</w:t>
            </w:r>
          </w:p>
        </w:tc>
        <w:tc>
          <w:tcPr>
            <w:tcW w:w="184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242.835,92</w:t>
            </w:r>
          </w:p>
        </w:tc>
        <w:tc>
          <w:tcPr>
            <w:tcW w:w="1995"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0,00</w:t>
            </w:r>
          </w:p>
        </w:tc>
      </w:tr>
    </w:tbl>
    <w:p w:rsidR="00612392" w:rsidRPr="00DB701D" w:rsidRDefault="00612392">
      <w:pPr>
        <w:pStyle w:val="Testonormale1"/>
        <w:jc w:val="both"/>
        <w:rPr>
          <w:rFonts w:ascii="Times New Roman" w:hAnsi="Times New Roman" w:cs="Times New Roman"/>
          <w:sz w:val="22"/>
          <w:szCs w:val="22"/>
        </w:rPr>
      </w:pPr>
      <w:r w:rsidRPr="00DB701D">
        <w:rPr>
          <w:rFonts w:ascii="Times New Roman" w:hAnsi="Times New Roman" w:cs="Times New Roman"/>
          <w:sz w:val="22"/>
          <w:szCs w:val="22"/>
        </w:rPr>
        <w:t>** Esclusa categoria I "Anticipazione di cassa"</w:t>
      </w:r>
    </w:p>
    <w:p w:rsidR="00612392" w:rsidRPr="00DB701D"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3.2. Gestione di competenza. Quadro Riassuntivo</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r w:rsidRPr="00DB701D">
        <w:rPr>
          <w:rFonts w:ascii="Times New Roman" w:hAnsi="Times New Roman" w:cs="Times New Roman"/>
          <w:sz w:val="22"/>
          <w:szCs w:val="22"/>
        </w:rPr>
        <w:t>Rendiconto dell’esercizio 2012 (ultimo esercizio chiuso)</w:t>
      </w:r>
    </w:p>
    <w:tbl>
      <w:tblPr>
        <w:tblW w:w="0" w:type="auto"/>
        <w:tblInd w:w="-5" w:type="dxa"/>
        <w:tblLayout w:type="fixed"/>
        <w:tblLook w:val="0000"/>
      </w:tblPr>
      <w:tblGrid>
        <w:gridCol w:w="3370"/>
        <w:gridCol w:w="3401"/>
        <w:gridCol w:w="3381"/>
      </w:tblGrid>
      <w:tr w:rsidR="00612392" w:rsidRPr="00DB701D">
        <w:trPr>
          <w:trHeight w:val="397"/>
        </w:trPr>
        <w:tc>
          <w:tcPr>
            <w:tcW w:w="3370"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Riscossioni</w:t>
            </w:r>
          </w:p>
        </w:tc>
        <w:tc>
          <w:tcPr>
            <w:tcW w:w="3401" w:type="dxa"/>
            <w:tcBorders>
              <w:top w:val="single" w:sz="4" w:space="0" w:color="000000"/>
              <w:left w:val="single" w:sz="4" w:space="0" w:color="000000"/>
              <w:bottom w:val="single" w:sz="4" w:space="0" w:color="000000"/>
            </w:tcBorders>
            <w:vAlign w:val="center"/>
          </w:tcPr>
          <w:p w:rsidR="00612392" w:rsidRPr="00DB701D" w:rsidRDefault="00612392" w:rsidP="00A65BF9">
            <w:pPr>
              <w:pStyle w:val="Testonormale1"/>
              <w:snapToGrid w:val="0"/>
              <w:jc w:val="right"/>
              <w:rPr>
                <w:rFonts w:ascii="Times New Roman" w:hAnsi="Times New Roman" w:cs="Times New Roman"/>
                <w:sz w:val="22"/>
                <w:szCs w:val="22"/>
              </w:rPr>
            </w:pPr>
            <w:r w:rsidRPr="00DB701D">
              <w:rPr>
                <w:rFonts w:ascii="Times New Roman" w:hAnsi="Times New Roman" w:cs="Times New Roman"/>
                <w:sz w:val="22"/>
                <w:szCs w:val="22"/>
              </w:rPr>
              <w:t xml:space="preserve">(+)                              </w:t>
            </w:r>
            <w:r w:rsidRPr="00DB701D">
              <w:rPr>
                <w:rFonts w:ascii="Times New Roman" w:hAnsi="Times New Roman" w:cs="Times New Roman"/>
                <w:sz w:val="22"/>
                <w:szCs w:val="22"/>
                <w:lang w:eastAsia="it-IT"/>
              </w:rPr>
              <w:t>3.406.942,67</w:t>
            </w:r>
          </w:p>
        </w:tc>
        <w:tc>
          <w:tcPr>
            <w:tcW w:w="338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r>
      <w:tr w:rsidR="00612392" w:rsidRPr="00DB701D">
        <w:trPr>
          <w:trHeight w:val="397"/>
        </w:trPr>
        <w:tc>
          <w:tcPr>
            <w:tcW w:w="3370"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Pagamenti</w:t>
            </w:r>
          </w:p>
        </w:tc>
        <w:tc>
          <w:tcPr>
            <w:tcW w:w="3401" w:type="dxa"/>
            <w:tcBorders>
              <w:top w:val="single" w:sz="4" w:space="0" w:color="000000"/>
              <w:left w:val="single" w:sz="4" w:space="0" w:color="000000"/>
              <w:bottom w:val="single" w:sz="4" w:space="0" w:color="000000"/>
            </w:tcBorders>
            <w:vAlign w:val="center"/>
          </w:tcPr>
          <w:p w:rsidR="00612392" w:rsidRPr="00DB701D" w:rsidRDefault="00612392" w:rsidP="00A65BF9">
            <w:pPr>
              <w:pStyle w:val="Testonormale1"/>
              <w:snapToGrid w:val="0"/>
              <w:jc w:val="right"/>
              <w:rPr>
                <w:rFonts w:ascii="Times New Roman" w:hAnsi="Times New Roman" w:cs="Times New Roman"/>
                <w:sz w:val="22"/>
                <w:szCs w:val="22"/>
              </w:rPr>
            </w:pPr>
            <w:r w:rsidRPr="00DB701D">
              <w:rPr>
                <w:rFonts w:ascii="Times New Roman" w:hAnsi="Times New Roman" w:cs="Times New Roman"/>
                <w:sz w:val="22"/>
                <w:szCs w:val="22"/>
              </w:rPr>
              <w:t xml:space="preserve">(–)                              </w:t>
            </w:r>
            <w:r w:rsidRPr="00DB701D">
              <w:rPr>
                <w:rFonts w:ascii="Times New Roman" w:hAnsi="Times New Roman" w:cs="Times New Roman"/>
                <w:sz w:val="22"/>
                <w:szCs w:val="22"/>
                <w:lang w:eastAsia="it-IT"/>
              </w:rPr>
              <w:t>3.081.243,51</w:t>
            </w:r>
          </w:p>
        </w:tc>
        <w:tc>
          <w:tcPr>
            <w:tcW w:w="338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r>
      <w:tr w:rsidR="00612392" w:rsidRPr="00DB701D">
        <w:trPr>
          <w:trHeight w:val="397"/>
        </w:trPr>
        <w:tc>
          <w:tcPr>
            <w:tcW w:w="3370"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Differenza</w:t>
            </w:r>
          </w:p>
        </w:tc>
        <w:tc>
          <w:tcPr>
            <w:tcW w:w="3401" w:type="dxa"/>
            <w:tcBorders>
              <w:top w:val="single" w:sz="4" w:space="0" w:color="000000"/>
              <w:left w:val="single" w:sz="4" w:space="0" w:color="000000"/>
              <w:bottom w:val="single" w:sz="4" w:space="0" w:color="000000"/>
            </w:tcBorders>
            <w:vAlign w:val="center"/>
          </w:tcPr>
          <w:p w:rsidR="00612392" w:rsidRPr="00DB701D" w:rsidRDefault="00612392" w:rsidP="00A65BF9">
            <w:pPr>
              <w:pStyle w:val="Testonormale1"/>
              <w:snapToGrid w:val="0"/>
              <w:jc w:val="right"/>
              <w:rPr>
                <w:rFonts w:ascii="Times New Roman" w:hAnsi="Times New Roman" w:cs="Times New Roman"/>
                <w:sz w:val="22"/>
                <w:szCs w:val="22"/>
              </w:rPr>
            </w:pPr>
            <w:r w:rsidRPr="00DB701D">
              <w:rPr>
                <w:rFonts w:ascii="Times New Roman" w:hAnsi="Times New Roman" w:cs="Times New Roman"/>
                <w:sz w:val="22"/>
                <w:szCs w:val="22"/>
              </w:rPr>
              <w:t xml:space="preserve">(+)                                 </w:t>
            </w:r>
            <w:r w:rsidRPr="00DB701D">
              <w:rPr>
                <w:rFonts w:ascii="Times New Roman" w:hAnsi="Times New Roman" w:cs="Times New Roman"/>
                <w:sz w:val="22"/>
                <w:szCs w:val="22"/>
                <w:lang w:eastAsia="it-IT"/>
              </w:rPr>
              <w:t>325.699,16</w:t>
            </w:r>
            <w:r w:rsidRPr="00DB701D">
              <w:rPr>
                <w:rFonts w:ascii="Times New Roman" w:hAnsi="Times New Roman" w:cs="Times New Roman"/>
                <w:sz w:val="22"/>
                <w:szCs w:val="22"/>
              </w:rPr>
              <w:t xml:space="preserve">   </w:t>
            </w:r>
          </w:p>
        </w:tc>
        <w:tc>
          <w:tcPr>
            <w:tcW w:w="338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r>
      <w:tr w:rsidR="00612392" w:rsidRPr="00DB701D">
        <w:trPr>
          <w:trHeight w:val="397"/>
        </w:trPr>
        <w:tc>
          <w:tcPr>
            <w:tcW w:w="3370"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Residui attivi</w:t>
            </w:r>
          </w:p>
        </w:tc>
        <w:tc>
          <w:tcPr>
            <w:tcW w:w="3401" w:type="dxa"/>
            <w:tcBorders>
              <w:top w:val="single" w:sz="4" w:space="0" w:color="000000"/>
              <w:left w:val="single" w:sz="4" w:space="0" w:color="000000"/>
              <w:bottom w:val="single" w:sz="4" w:space="0" w:color="000000"/>
            </w:tcBorders>
            <w:vAlign w:val="center"/>
          </w:tcPr>
          <w:p w:rsidR="00612392" w:rsidRPr="00DB701D" w:rsidRDefault="00612392" w:rsidP="00A65BF9">
            <w:pPr>
              <w:pStyle w:val="Testonormale1"/>
              <w:snapToGrid w:val="0"/>
              <w:jc w:val="right"/>
              <w:rPr>
                <w:rFonts w:ascii="Times New Roman" w:hAnsi="Times New Roman" w:cs="Times New Roman"/>
                <w:sz w:val="22"/>
                <w:szCs w:val="22"/>
              </w:rPr>
            </w:pPr>
            <w:r w:rsidRPr="00DB701D">
              <w:rPr>
                <w:rFonts w:ascii="Times New Roman" w:hAnsi="Times New Roman" w:cs="Times New Roman"/>
                <w:sz w:val="22"/>
                <w:szCs w:val="22"/>
              </w:rPr>
              <w:t xml:space="preserve">(+)                                 </w:t>
            </w:r>
            <w:r w:rsidRPr="00DB701D">
              <w:rPr>
                <w:rFonts w:ascii="Times New Roman" w:hAnsi="Times New Roman" w:cs="Times New Roman"/>
                <w:sz w:val="22"/>
                <w:szCs w:val="22"/>
                <w:lang w:eastAsia="it-IT"/>
              </w:rPr>
              <w:t>976.499,25</w:t>
            </w:r>
          </w:p>
        </w:tc>
        <w:tc>
          <w:tcPr>
            <w:tcW w:w="3381"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r>
      <w:tr w:rsidR="00612392" w:rsidRPr="00DB701D">
        <w:trPr>
          <w:trHeight w:val="397"/>
        </w:trPr>
        <w:tc>
          <w:tcPr>
            <w:tcW w:w="3370"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Residui passivi</w:t>
            </w:r>
          </w:p>
        </w:tc>
        <w:tc>
          <w:tcPr>
            <w:tcW w:w="3401" w:type="dxa"/>
            <w:tcBorders>
              <w:top w:val="single" w:sz="4" w:space="0" w:color="000000"/>
              <w:left w:val="single" w:sz="4" w:space="0" w:color="000000"/>
              <w:bottom w:val="single" w:sz="4" w:space="0" w:color="000000"/>
            </w:tcBorders>
          </w:tcPr>
          <w:p w:rsidR="00612392" w:rsidRPr="00DB701D" w:rsidRDefault="00612392" w:rsidP="00A65BF9">
            <w:pPr>
              <w:pStyle w:val="Testonormale1"/>
              <w:snapToGrid w:val="0"/>
              <w:jc w:val="right"/>
              <w:rPr>
                <w:rFonts w:ascii="Times New Roman" w:hAnsi="Times New Roman" w:cs="Times New Roman"/>
                <w:sz w:val="22"/>
                <w:szCs w:val="22"/>
              </w:rPr>
            </w:pPr>
            <w:r w:rsidRPr="00DB701D">
              <w:rPr>
                <w:rFonts w:ascii="Times New Roman" w:hAnsi="Times New Roman" w:cs="Times New Roman"/>
                <w:sz w:val="22"/>
                <w:szCs w:val="22"/>
              </w:rPr>
              <w:t xml:space="preserve">(–)                              </w:t>
            </w:r>
            <w:r w:rsidRPr="00DB701D">
              <w:rPr>
                <w:rFonts w:ascii="Times New Roman" w:hAnsi="Times New Roman" w:cs="Times New Roman"/>
                <w:sz w:val="22"/>
                <w:szCs w:val="22"/>
                <w:lang w:eastAsia="it-IT"/>
              </w:rPr>
              <w:t>1.219.738,37</w:t>
            </w:r>
          </w:p>
        </w:tc>
        <w:tc>
          <w:tcPr>
            <w:tcW w:w="3381" w:type="dxa"/>
            <w:tcBorders>
              <w:top w:val="single" w:sz="4" w:space="0" w:color="000000"/>
              <w:left w:val="single" w:sz="4" w:space="0" w:color="000000"/>
              <w:bottom w:val="single" w:sz="4" w:space="0" w:color="000000"/>
              <w:right w:val="single" w:sz="4" w:space="0" w:color="000000"/>
            </w:tcBorders>
          </w:tcPr>
          <w:p w:rsidR="00612392" w:rsidRPr="00DB701D" w:rsidRDefault="00612392">
            <w:pPr>
              <w:pStyle w:val="Testonormale1"/>
              <w:snapToGrid w:val="0"/>
              <w:jc w:val="center"/>
              <w:rPr>
                <w:rFonts w:ascii="Times New Roman" w:hAnsi="Times New Roman" w:cs="Times New Roman"/>
                <w:sz w:val="22"/>
                <w:szCs w:val="22"/>
              </w:rPr>
            </w:pPr>
          </w:p>
        </w:tc>
      </w:tr>
      <w:tr w:rsidR="00612392" w:rsidRPr="00DB701D">
        <w:trPr>
          <w:trHeight w:val="397"/>
        </w:trPr>
        <w:tc>
          <w:tcPr>
            <w:tcW w:w="3370"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Differenza</w:t>
            </w:r>
          </w:p>
        </w:tc>
        <w:tc>
          <w:tcPr>
            <w:tcW w:w="3401" w:type="dxa"/>
            <w:tcBorders>
              <w:top w:val="single" w:sz="4" w:space="0" w:color="000000"/>
              <w:left w:val="single" w:sz="4" w:space="0" w:color="000000"/>
              <w:bottom w:val="single" w:sz="4" w:space="0" w:color="000000"/>
            </w:tcBorders>
          </w:tcPr>
          <w:p w:rsidR="00612392" w:rsidRPr="00DB701D" w:rsidRDefault="00612392" w:rsidP="00A65BF9">
            <w:pPr>
              <w:pStyle w:val="Testonormale1"/>
              <w:snapToGrid w:val="0"/>
              <w:jc w:val="right"/>
              <w:rPr>
                <w:rFonts w:ascii="Times New Roman" w:hAnsi="Times New Roman" w:cs="Times New Roman"/>
                <w:sz w:val="22"/>
                <w:szCs w:val="22"/>
              </w:rPr>
            </w:pPr>
            <w:r w:rsidRPr="00DB701D">
              <w:rPr>
                <w:rFonts w:ascii="Times New Roman" w:hAnsi="Times New Roman" w:cs="Times New Roman"/>
                <w:sz w:val="22"/>
                <w:szCs w:val="22"/>
              </w:rPr>
              <w:t xml:space="preserve">                                 </w:t>
            </w:r>
            <w:r w:rsidRPr="00DB701D">
              <w:rPr>
                <w:rFonts w:ascii="Times New Roman" w:hAnsi="Times New Roman" w:cs="Times New Roman"/>
                <w:sz w:val="22"/>
                <w:szCs w:val="22"/>
                <w:lang w:eastAsia="it-IT"/>
              </w:rPr>
              <w:t>-243.239,12</w:t>
            </w:r>
          </w:p>
        </w:tc>
        <w:tc>
          <w:tcPr>
            <w:tcW w:w="3381" w:type="dxa"/>
            <w:tcBorders>
              <w:top w:val="single" w:sz="4" w:space="0" w:color="000000"/>
              <w:left w:val="single" w:sz="4" w:space="0" w:color="000000"/>
              <w:bottom w:val="single" w:sz="4" w:space="0" w:color="000000"/>
              <w:right w:val="single" w:sz="4" w:space="0" w:color="000000"/>
            </w:tcBorders>
          </w:tcPr>
          <w:p w:rsidR="00612392" w:rsidRPr="00DB701D" w:rsidRDefault="00612392">
            <w:pPr>
              <w:pStyle w:val="Testonormale1"/>
              <w:snapToGrid w:val="0"/>
              <w:jc w:val="center"/>
              <w:rPr>
                <w:rFonts w:ascii="Times New Roman" w:hAnsi="Times New Roman" w:cs="Times New Roman"/>
                <w:sz w:val="22"/>
                <w:szCs w:val="22"/>
              </w:rPr>
            </w:pPr>
          </w:p>
        </w:tc>
      </w:tr>
      <w:tr w:rsidR="00612392" w:rsidRPr="00DB701D">
        <w:trPr>
          <w:trHeight w:val="397"/>
        </w:trPr>
        <w:tc>
          <w:tcPr>
            <w:tcW w:w="3370"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both"/>
              <w:rPr>
                <w:rFonts w:ascii="Times New Roman" w:hAnsi="Times New Roman" w:cs="Times New Roman"/>
                <w:sz w:val="22"/>
                <w:szCs w:val="22"/>
              </w:rPr>
            </w:pPr>
          </w:p>
        </w:tc>
        <w:tc>
          <w:tcPr>
            <w:tcW w:w="3401" w:type="dxa"/>
            <w:tcBorders>
              <w:top w:val="single" w:sz="4" w:space="0" w:color="000000"/>
              <w:left w:val="single" w:sz="4" w:space="0" w:color="000000"/>
              <w:bottom w:val="single" w:sz="4" w:space="0" w:color="000000"/>
            </w:tcBorders>
            <w:shd w:val="clear" w:color="auto" w:fill="D9D9D9"/>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Avanzo (+) o Disavanzo (–)</w:t>
            </w:r>
          </w:p>
        </w:tc>
        <w:tc>
          <w:tcPr>
            <w:tcW w:w="3381" w:type="dxa"/>
            <w:tcBorders>
              <w:top w:val="single" w:sz="4" w:space="0" w:color="000000"/>
              <w:left w:val="single" w:sz="4" w:space="0" w:color="000000"/>
              <w:bottom w:val="single" w:sz="4" w:space="0" w:color="000000"/>
              <w:right w:val="single" w:sz="4" w:space="0" w:color="000000"/>
            </w:tcBorders>
          </w:tcPr>
          <w:p w:rsidR="00612392" w:rsidRPr="00DB701D" w:rsidRDefault="00612392">
            <w:pPr>
              <w:pStyle w:val="Testonormale1"/>
              <w:snapToGrid w:val="0"/>
              <w:jc w:val="right"/>
              <w:rPr>
                <w:rFonts w:ascii="Times New Roman" w:hAnsi="Times New Roman" w:cs="Times New Roman"/>
                <w:sz w:val="22"/>
                <w:szCs w:val="22"/>
              </w:rPr>
            </w:pPr>
            <w:r w:rsidRPr="00DB701D">
              <w:rPr>
                <w:rFonts w:ascii="Times New Roman" w:hAnsi="Times New Roman" w:cs="Times New Roman"/>
                <w:sz w:val="22"/>
                <w:szCs w:val="22"/>
              </w:rPr>
              <w:t>(+)</w:t>
            </w:r>
            <w:r w:rsidRPr="00DB701D">
              <w:rPr>
                <w:rFonts w:ascii="Times New Roman" w:hAnsi="Times New Roman" w:cs="Times New Roman"/>
                <w:sz w:val="22"/>
                <w:szCs w:val="22"/>
                <w:lang w:eastAsia="it-IT"/>
              </w:rPr>
              <w:t>82.460,04</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Risultato di amministrazione 2012</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r w:rsidRPr="00DB701D">
        <w:rPr>
          <w:rFonts w:ascii="Times New Roman" w:hAnsi="Times New Roman" w:cs="Times New Roman"/>
          <w:b/>
          <w:sz w:val="22"/>
          <w:szCs w:val="22"/>
        </w:rPr>
        <w:object w:dxaOrig="8630" w:dyaOrig="4785">
          <v:shape id="_x0000_i1026" type="#_x0000_t75" style="width:504.75pt;height:315.75pt" o:ole="">
            <v:imagedata r:id="rId9" o:title=""/>
          </v:shape>
          <o:OLEObject Type="Embed" ProgID="Excel.Sheet.8" ShapeID="_x0000_i1026" DrawAspect="Content" ObjectID="_1442223685" r:id="rId10"/>
        </w:objec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3.3. Risultati della gestione: fondo di cassa e risultato di amministrazione</w:t>
      </w:r>
    </w:p>
    <w:p w:rsidR="00612392" w:rsidRPr="00DB701D" w:rsidRDefault="00612392">
      <w:pPr>
        <w:pStyle w:val="Testonormale1"/>
        <w:jc w:val="both"/>
        <w:rPr>
          <w:rFonts w:ascii="Times New Roman" w:hAnsi="Times New Roman" w:cs="Times New Roman"/>
          <w:sz w:val="22"/>
          <w:szCs w:val="22"/>
        </w:rPr>
      </w:pPr>
    </w:p>
    <w:tbl>
      <w:tblPr>
        <w:tblW w:w="0" w:type="auto"/>
        <w:tblInd w:w="108" w:type="dxa"/>
        <w:tblLayout w:type="fixed"/>
        <w:tblLook w:val="0000"/>
      </w:tblPr>
      <w:tblGrid>
        <w:gridCol w:w="2660"/>
        <w:gridCol w:w="1484"/>
      </w:tblGrid>
      <w:tr w:rsidR="00612392" w:rsidRPr="00DB701D">
        <w:trPr>
          <w:trHeight w:val="456"/>
        </w:trPr>
        <w:tc>
          <w:tcPr>
            <w:tcW w:w="2660"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Descrizione</w:t>
            </w:r>
          </w:p>
        </w:tc>
        <w:tc>
          <w:tcPr>
            <w:tcW w:w="14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r>
      <w:tr w:rsidR="00612392" w:rsidRPr="00DB701D">
        <w:trPr>
          <w:trHeight w:val="397"/>
        </w:trPr>
        <w:tc>
          <w:tcPr>
            <w:tcW w:w="266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sz w:val="22"/>
                <w:szCs w:val="22"/>
              </w:rPr>
            </w:pPr>
            <w:r w:rsidRPr="00DB701D">
              <w:rPr>
                <w:rFonts w:ascii="Times New Roman" w:hAnsi="Times New Roman" w:cs="Times New Roman"/>
                <w:sz w:val="22"/>
                <w:szCs w:val="22"/>
              </w:rPr>
              <w:t>Fondo cassa al 31 dicembre</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769.537,21</w:t>
            </w:r>
          </w:p>
        </w:tc>
      </w:tr>
      <w:tr w:rsidR="00612392" w:rsidRPr="00DB701D">
        <w:trPr>
          <w:trHeight w:val="397"/>
        </w:trPr>
        <w:tc>
          <w:tcPr>
            <w:tcW w:w="266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Totale residui attivi finali</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1.715.294,14</w:t>
            </w:r>
          </w:p>
        </w:tc>
      </w:tr>
      <w:tr w:rsidR="00612392" w:rsidRPr="00DB701D">
        <w:trPr>
          <w:trHeight w:val="397"/>
        </w:trPr>
        <w:tc>
          <w:tcPr>
            <w:tcW w:w="266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Totale residui passivi finali</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2.255.932,03</w:t>
            </w:r>
          </w:p>
        </w:tc>
      </w:tr>
      <w:tr w:rsidR="00612392" w:rsidRPr="00DB701D">
        <w:trPr>
          <w:trHeight w:val="397"/>
        </w:trPr>
        <w:tc>
          <w:tcPr>
            <w:tcW w:w="266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Risultato di amministrazione</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228.899,32</w:t>
            </w:r>
          </w:p>
        </w:tc>
      </w:tr>
      <w:tr w:rsidR="00612392" w:rsidRPr="00DB701D">
        <w:trPr>
          <w:trHeight w:val="397"/>
        </w:trPr>
        <w:tc>
          <w:tcPr>
            <w:tcW w:w="266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Utilizzo anticipazione di cassa</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No</w:t>
            </w:r>
          </w:p>
        </w:tc>
      </w:tr>
    </w:tbl>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Il fondo di cassa all’inizio del mandato (27/05/2013) ammonta a € 113.732,28, il saldo è stato determinato dalla verifica straordinaria di cassa eseguita a norma dell’articolo 224 del D.Lgs.267/2000 in data 06 giugno 2013</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3.4. Utilizzo avanzo di amministrazione 2011:</w:t>
      </w:r>
    </w:p>
    <w:p w:rsidR="00612392" w:rsidRPr="00DB701D" w:rsidRDefault="00612392">
      <w:pPr>
        <w:pStyle w:val="Testonormale1"/>
        <w:jc w:val="both"/>
        <w:rPr>
          <w:rFonts w:ascii="Times New Roman" w:hAnsi="Times New Roman" w:cs="Times New Roman"/>
          <w:sz w:val="22"/>
          <w:szCs w:val="22"/>
        </w:rPr>
      </w:pPr>
    </w:p>
    <w:tbl>
      <w:tblPr>
        <w:tblW w:w="0" w:type="auto"/>
        <w:tblInd w:w="108" w:type="dxa"/>
        <w:tblLayout w:type="fixed"/>
        <w:tblLook w:val="0000"/>
      </w:tblPr>
      <w:tblGrid>
        <w:gridCol w:w="4928"/>
        <w:gridCol w:w="1484"/>
      </w:tblGrid>
      <w:tr w:rsidR="00612392" w:rsidRPr="00DB701D">
        <w:trPr>
          <w:trHeight w:val="456"/>
        </w:trPr>
        <w:tc>
          <w:tcPr>
            <w:tcW w:w="4928"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rPr>
                <w:rFonts w:ascii="Times New Roman" w:hAnsi="Times New Roman" w:cs="Times New Roman"/>
                <w:b/>
                <w:sz w:val="22"/>
                <w:szCs w:val="22"/>
              </w:rPr>
            </w:pPr>
          </w:p>
        </w:tc>
        <w:tc>
          <w:tcPr>
            <w:tcW w:w="14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r>
      <w:tr w:rsidR="00612392" w:rsidRPr="00DB701D">
        <w:trPr>
          <w:trHeight w:val="410"/>
        </w:trPr>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jc w:val="both"/>
              <w:rPr>
                <w:rFonts w:ascii="Times New Roman" w:hAnsi="Times New Roman" w:cs="Times New Roman"/>
                <w:sz w:val="22"/>
                <w:szCs w:val="22"/>
              </w:rPr>
            </w:pPr>
            <w:r w:rsidRPr="00DB701D">
              <w:rPr>
                <w:rFonts w:ascii="Times New Roman" w:hAnsi="Times New Roman" w:cs="Times New Roman"/>
                <w:sz w:val="22"/>
                <w:szCs w:val="22"/>
              </w:rPr>
              <w:t>Reinvestimento quote accantonate per ammortamento</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sz w:val="22"/>
                <w:szCs w:val="22"/>
              </w:rPr>
            </w:pPr>
          </w:p>
        </w:tc>
      </w:tr>
      <w:tr w:rsidR="00612392" w:rsidRPr="00DB701D">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rPr>
                <w:rFonts w:ascii="Times New Roman" w:hAnsi="Times New Roman" w:cs="Times New Roman"/>
                <w:sz w:val="22"/>
                <w:szCs w:val="22"/>
              </w:rPr>
            </w:pPr>
            <w:r w:rsidRPr="00DB701D">
              <w:rPr>
                <w:rFonts w:ascii="Times New Roman" w:hAnsi="Times New Roman" w:cs="Times New Roman"/>
                <w:sz w:val="22"/>
                <w:szCs w:val="22"/>
              </w:rPr>
              <w:t>Finanziamento debiti fuori bilancio</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sz w:val="22"/>
                <w:szCs w:val="22"/>
              </w:rPr>
            </w:pPr>
          </w:p>
        </w:tc>
      </w:tr>
      <w:tr w:rsidR="00612392" w:rsidRPr="00DB701D">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rPr>
                <w:rFonts w:ascii="Times New Roman" w:hAnsi="Times New Roman" w:cs="Times New Roman"/>
                <w:sz w:val="22"/>
                <w:szCs w:val="22"/>
              </w:rPr>
            </w:pPr>
            <w:r w:rsidRPr="00DB701D">
              <w:rPr>
                <w:rFonts w:ascii="Times New Roman" w:hAnsi="Times New Roman" w:cs="Times New Roman"/>
                <w:sz w:val="22"/>
                <w:szCs w:val="22"/>
              </w:rPr>
              <w:t>Salvaguardia equilibri di bilancio</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sz w:val="22"/>
                <w:szCs w:val="22"/>
              </w:rPr>
            </w:pPr>
          </w:p>
        </w:tc>
      </w:tr>
      <w:tr w:rsidR="00612392" w:rsidRPr="00DB701D">
        <w:trPr>
          <w:trHeight w:val="226"/>
        </w:trPr>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rPr>
                <w:rFonts w:ascii="Times New Roman" w:hAnsi="Times New Roman" w:cs="Times New Roman"/>
                <w:sz w:val="22"/>
                <w:szCs w:val="22"/>
              </w:rPr>
            </w:pPr>
            <w:r w:rsidRPr="00DB701D">
              <w:rPr>
                <w:rFonts w:ascii="Times New Roman" w:hAnsi="Times New Roman" w:cs="Times New Roman"/>
                <w:sz w:val="22"/>
                <w:szCs w:val="22"/>
              </w:rPr>
              <w:t>Spese correnti non ripetitive</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sz w:val="22"/>
                <w:szCs w:val="22"/>
              </w:rPr>
            </w:pPr>
          </w:p>
        </w:tc>
      </w:tr>
      <w:tr w:rsidR="00612392" w:rsidRPr="00DB701D">
        <w:trPr>
          <w:trHeight w:val="436"/>
        </w:trPr>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rPr>
                <w:rFonts w:ascii="Times New Roman" w:hAnsi="Times New Roman" w:cs="Times New Roman"/>
                <w:sz w:val="22"/>
                <w:szCs w:val="22"/>
              </w:rPr>
            </w:pPr>
            <w:r w:rsidRPr="00DB701D">
              <w:rPr>
                <w:rFonts w:ascii="Times New Roman" w:hAnsi="Times New Roman" w:cs="Times New Roman"/>
                <w:sz w:val="22"/>
                <w:szCs w:val="22"/>
              </w:rPr>
              <w:t>Spese correnti in sede di assestamento</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sz w:val="22"/>
                <w:szCs w:val="22"/>
              </w:rPr>
            </w:pPr>
          </w:p>
        </w:tc>
      </w:tr>
      <w:tr w:rsidR="00612392" w:rsidRPr="00DB701D">
        <w:trPr>
          <w:trHeight w:val="238"/>
        </w:trPr>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rPr>
                <w:rFonts w:ascii="Times New Roman" w:hAnsi="Times New Roman" w:cs="Times New Roman"/>
                <w:sz w:val="22"/>
                <w:szCs w:val="22"/>
              </w:rPr>
            </w:pPr>
            <w:r w:rsidRPr="00DB701D">
              <w:rPr>
                <w:rFonts w:ascii="Times New Roman" w:hAnsi="Times New Roman" w:cs="Times New Roman"/>
                <w:sz w:val="22"/>
                <w:szCs w:val="22"/>
              </w:rPr>
              <w:t>Spese di investimento</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sz w:val="22"/>
                <w:szCs w:val="22"/>
              </w:rPr>
            </w:pPr>
          </w:p>
        </w:tc>
      </w:tr>
      <w:tr w:rsidR="00612392" w:rsidRPr="00DB701D">
        <w:trPr>
          <w:trHeight w:val="216"/>
        </w:trPr>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rPr>
                <w:rFonts w:ascii="Times New Roman" w:hAnsi="Times New Roman" w:cs="Times New Roman"/>
                <w:sz w:val="22"/>
                <w:szCs w:val="22"/>
              </w:rPr>
            </w:pPr>
            <w:r w:rsidRPr="00DB701D">
              <w:rPr>
                <w:rFonts w:ascii="Times New Roman" w:hAnsi="Times New Roman" w:cs="Times New Roman"/>
                <w:sz w:val="22"/>
                <w:szCs w:val="22"/>
              </w:rPr>
              <w:t>Estinzione anticipata di prestiti</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sz w:val="22"/>
                <w:szCs w:val="22"/>
              </w:rPr>
            </w:pPr>
            <w:r w:rsidRPr="00DB701D">
              <w:rPr>
                <w:rFonts w:ascii="Times New Roman" w:hAnsi="Times New Roman" w:cs="Times New Roman"/>
                <w:sz w:val="22"/>
                <w:szCs w:val="22"/>
              </w:rPr>
              <w:t>401.929,00</w:t>
            </w:r>
          </w:p>
        </w:tc>
      </w:tr>
      <w:tr w:rsidR="00612392" w:rsidRPr="00DB701D">
        <w:trPr>
          <w:trHeight w:val="262"/>
        </w:trPr>
        <w:tc>
          <w:tcPr>
            <w:tcW w:w="492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spacing w:before="60" w:after="60"/>
              <w:rPr>
                <w:rFonts w:ascii="Times New Roman" w:hAnsi="Times New Roman" w:cs="Times New Roman"/>
                <w:b/>
                <w:sz w:val="22"/>
                <w:szCs w:val="22"/>
              </w:rPr>
            </w:pPr>
            <w:r w:rsidRPr="00DB701D">
              <w:rPr>
                <w:rFonts w:ascii="Times New Roman" w:hAnsi="Times New Roman" w:cs="Times New Roman"/>
                <w:b/>
                <w:sz w:val="22"/>
                <w:szCs w:val="22"/>
              </w:rPr>
              <w:t>Totale</w:t>
            </w:r>
          </w:p>
        </w:tc>
        <w:tc>
          <w:tcPr>
            <w:tcW w:w="1484"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spacing w:before="60" w:after="60"/>
              <w:jc w:val="center"/>
              <w:rPr>
                <w:rFonts w:ascii="Times New Roman" w:hAnsi="Times New Roman" w:cs="Times New Roman"/>
                <w:b/>
                <w:sz w:val="22"/>
                <w:szCs w:val="22"/>
              </w:rPr>
            </w:pPr>
            <w:r w:rsidRPr="00DB701D">
              <w:rPr>
                <w:rFonts w:ascii="Times New Roman" w:hAnsi="Times New Roman" w:cs="Times New Roman"/>
                <w:b/>
                <w:sz w:val="22"/>
                <w:szCs w:val="22"/>
              </w:rPr>
              <w:t>401.929,00</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r w:rsidRPr="00DB701D">
        <w:rPr>
          <w:rFonts w:ascii="Times New Roman" w:hAnsi="Times New Roman" w:cs="Times New Roman"/>
          <w:b/>
          <w:sz w:val="22"/>
          <w:szCs w:val="22"/>
        </w:rPr>
        <w:t xml:space="preserve">4. Gestione dei residui. Totale residui di inizio mandato </w:t>
      </w:r>
      <w:r w:rsidRPr="00DB701D">
        <w:rPr>
          <w:rFonts w:ascii="Times New Roman" w:hAnsi="Times New Roman" w:cs="Times New Roman"/>
          <w:sz w:val="22"/>
          <w:szCs w:val="22"/>
        </w:rPr>
        <w:t>(certificato consuntivo-quadro 11)</w:t>
      </w:r>
    </w:p>
    <w:p w:rsidR="00612392" w:rsidRPr="00DB701D" w:rsidRDefault="00612392">
      <w:pPr>
        <w:pStyle w:val="Testonormale1"/>
        <w:jc w:val="both"/>
        <w:rPr>
          <w:rFonts w:ascii="Times New Roman" w:hAnsi="Times New Roman" w:cs="Times New Roman"/>
          <w:sz w:val="22"/>
          <w:szCs w:val="22"/>
        </w:rPr>
      </w:pPr>
    </w:p>
    <w:tbl>
      <w:tblPr>
        <w:tblW w:w="10587" w:type="dxa"/>
        <w:tblInd w:w="-5" w:type="dxa"/>
        <w:tblLayout w:type="fixed"/>
        <w:tblLook w:val="0000"/>
      </w:tblPr>
      <w:tblGrid>
        <w:gridCol w:w="1389"/>
        <w:gridCol w:w="1251"/>
        <w:gridCol w:w="1251"/>
        <w:gridCol w:w="1016"/>
        <w:gridCol w:w="1116"/>
        <w:gridCol w:w="1178"/>
        <w:gridCol w:w="948"/>
        <w:gridCol w:w="1149"/>
        <w:gridCol w:w="1289"/>
      </w:tblGrid>
      <w:tr w:rsidR="00612392" w:rsidRPr="009C333D" w:rsidTr="009C333D">
        <w:trPr>
          <w:trHeight w:val="503"/>
        </w:trPr>
        <w:tc>
          <w:tcPr>
            <w:tcW w:w="1389" w:type="dxa"/>
            <w:vMerge w:val="restart"/>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RESIDUI ATTIVI</w:t>
            </w:r>
          </w:p>
          <w:p w:rsidR="00612392" w:rsidRPr="009C333D" w:rsidRDefault="00612392">
            <w:pPr>
              <w:pStyle w:val="Testonormale1"/>
              <w:jc w:val="center"/>
              <w:rPr>
                <w:rFonts w:ascii="Times New Roman" w:hAnsi="Times New Roman" w:cs="Times New Roman"/>
                <w:b/>
                <w:sz w:val="18"/>
                <w:szCs w:val="18"/>
              </w:rPr>
            </w:pPr>
            <w:r w:rsidRPr="009C333D">
              <w:rPr>
                <w:rFonts w:ascii="Times New Roman" w:hAnsi="Times New Roman" w:cs="Times New Roman"/>
                <w:b/>
                <w:sz w:val="18"/>
                <w:szCs w:val="18"/>
              </w:rPr>
              <w:t>Primo anno del mandato</w:t>
            </w:r>
          </w:p>
        </w:tc>
        <w:tc>
          <w:tcPr>
            <w:tcW w:w="1251"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Iniziali</w:t>
            </w:r>
          </w:p>
        </w:tc>
        <w:tc>
          <w:tcPr>
            <w:tcW w:w="1251"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Riscossi</w:t>
            </w:r>
          </w:p>
        </w:tc>
        <w:tc>
          <w:tcPr>
            <w:tcW w:w="10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Maggiori</w:t>
            </w:r>
          </w:p>
        </w:tc>
        <w:tc>
          <w:tcPr>
            <w:tcW w:w="11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Minori</w:t>
            </w:r>
          </w:p>
        </w:tc>
        <w:tc>
          <w:tcPr>
            <w:tcW w:w="1178"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Riaccertati</w:t>
            </w:r>
          </w:p>
        </w:tc>
        <w:tc>
          <w:tcPr>
            <w:tcW w:w="948"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Da riportare</w:t>
            </w:r>
          </w:p>
        </w:tc>
        <w:tc>
          <w:tcPr>
            <w:tcW w:w="1149"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Residui provenienti dalla gestione di competenza</w:t>
            </w:r>
          </w:p>
        </w:tc>
        <w:tc>
          <w:tcPr>
            <w:tcW w:w="12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Totale residui di fine gestione</w:t>
            </w:r>
          </w:p>
        </w:tc>
      </w:tr>
      <w:tr w:rsidR="00612392" w:rsidRPr="009C333D" w:rsidTr="009C333D">
        <w:trPr>
          <w:trHeight w:val="266"/>
        </w:trPr>
        <w:tc>
          <w:tcPr>
            <w:tcW w:w="1389" w:type="dxa"/>
            <w:vMerge/>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p>
        </w:tc>
        <w:tc>
          <w:tcPr>
            <w:tcW w:w="1251"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a</w:t>
            </w:r>
          </w:p>
        </w:tc>
        <w:tc>
          <w:tcPr>
            <w:tcW w:w="1251"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b</w:t>
            </w:r>
          </w:p>
        </w:tc>
        <w:tc>
          <w:tcPr>
            <w:tcW w:w="10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C</w:t>
            </w:r>
          </w:p>
        </w:tc>
        <w:tc>
          <w:tcPr>
            <w:tcW w:w="11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d</w:t>
            </w:r>
          </w:p>
        </w:tc>
        <w:tc>
          <w:tcPr>
            <w:tcW w:w="1178"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e = (a+c–d)</w:t>
            </w:r>
          </w:p>
        </w:tc>
        <w:tc>
          <w:tcPr>
            <w:tcW w:w="948"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f = (e–b)</w:t>
            </w:r>
          </w:p>
        </w:tc>
        <w:tc>
          <w:tcPr>
            <w:tcW w:w="1149"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g</w:t>
            </w:r>
          </w:p>
        </w:tc>
        <w:tc>
          <w:tcPr>
            <w:tcW w:w="12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h = (f+g)</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sz w:val="18"/>
                <w:szCs w:val="18"/>
              </w:rPr>
            </w:pPr>
            <w:r w:rsidRPr="009C333D">
              <w:rPr>
                <w:rFonts w:ascii="Times New Roman" w:hAnsi="Times New Roman" w:cs="Times New Roman"/>
                <w:sz w:val="18"/>
                <w:szCs w:val="18"/>
              </w:rPr>
              <w:t>Titolo 1 -</w:t>
            </w:r>
          </w:p>
          <w:p w:rsidR="00612392" w:rsidRPr="009C333D" w:rsidRDefault="00612392">
            <w:pPr>
              <w:pStyle w:val="Testonormale1"/>
              <w:jc w:val="both"/>
              <w:rPr>
                <w:rFonts w:ascii="Times New Roman" w:hAnsi="Times New Roman" w:cs="Times New Roman"/>
                <w:sz w:val="18"/>
                <w:szCs w:val="18"/>
              </w:rPr>
            </w:pPr>
            <w:r w:rsidRPr="009C333D">
              <w:rPr>
                <w:rFonts w:ascii="Times New Roman" w:hAnsi="Times New Roman" w:cs="Times New Roman"/>
                <w:sz w:val="18"/>
                <w:szCs w:val="18"/>
              </w:rPr>
              <w:t>Tributarie</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603.401,44</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382.043,75</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196.830,69</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406.570,75</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24.527,00</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492.288,34</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516.815.34</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rPr>
                <w:rFonts w:ascii="Times New Roman" w:hAnsi="Times New Roman" w:cs="Times New Roman"/>
                <w:sz w:val="18"/>
                <w:szCs w:val="18"/>
              </w:rPr>
            </w:pPr>
            <w:r w:rsidRPr="009C333D">
              <w:rPr>
                <w:rFonts w:ascii="Times New Roman" w:hAnsi="Times New Roman" w:cs="Times New Roman"/>
                <w:sz w:val="18"/>
                <w:szCs w:val="18"/>
              </w:rPr>
              <w:t>Titolo 2 -</w:t>
            </w:r>
          </w:p>
          <w:p w:rsidR="00612392" w:rsidRPr="009C333D" w:rsidRDefault="00612392">
            <w:pPr>
              <w:pStyle w:val="Testonormale1"/>
              <w:rPr>
                <w:rFonts w:ascii="Times New Roman" w:hAnsi="Times New Roman" w:cs="Times New Roman"/>
                <w:sz w:val="18"/>
                <w:szCs w:val="18"/>
              </w:rPr>
            </w:pPr>
            <w:r w:rsidRPr="009C333D">
              <w:rPr>
                <w:rFonts w:ascii="Times New Roman" w:hAnsi="Times New Roman" w:cs="Times New Roman"/>
                <w:sz w:val="18"/>
                <w:szCs w:val="18"/>
              </w:rPr>
              <w:t>Contributi e trasferimenti</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509.576,22</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212.250,38</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509.576,22</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297.325,84</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7.500,00</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304.825,84</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sz w:val="18"/>
                <w:szCs w:val="18"/>
              </w:rPr>
            </w:pPr>
            <w:r w:rsidRPr="009C333D">
              <w:rPr>
                <w:rFonts w:ascii="Times New Roman" w:hAnsi="Times New Roman" w:cs="Times New Roman"/>
                <w:sz w:val="18"/>
                <w:szCs w:val="18"/>
              </w:rPr>
              <w:t>Titolo 3 -</w:t>
            </w:r>
          </w:p>
          <w:p w:rsidR="00612392" w:rsidRPr="009C333D" w:rsidRDefault="00612392">
            <w:pPr>
              <w:pStyle w:val="Testonormale1"/>
              <w:jc w:val="both"/>
              <w:rPr>
                <w:rFonts w:ascii="Times New Roman" w:hAnsi="Times New Roman" w:cs="Times New Roman"/>
                <w:sz w:val="18"/>
                <w:szCs w:val="18"/>
              </w:rPr>
            </w:pPr>
            <w:r w:rsidRPr="009C333D">
              <w:rPr>
                <w:rFonts w:ascii="Times New Roman" w:hAnsi="Times New Roman" w:cs="Times New Roman"/>
                <w:sz w:val="18"/>
                <w:szCs w:val="18"/>
              </w:rPr>
              <w:t>Extratributarie</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639.886,40</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273.737,99</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153.317,56</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486.568,84</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212.830,85</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404.671,33</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617.502,18</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sz w:val="18"/>
                <w:szCs w:val="18"/>
              </w:rPr>
            </w:pPr>
            <w:r w:rsidRPr="009C333D">
              <w:rPr>
                <w:rFonts w:ascii="Times New Roman" w:hAnsi="Times New Roman" w:cs="Times New Roman"/>
                <w:sz w:val="18"/>
                <w:szCs w:val="18"/>
              </w:rPr>
              <w:t>Parziale titoli</w:t>
            </w:r>
          </w:p>
          <w:p w:rsidR="00612392" w:rsidRPr="009C333D" w:rsidRDefault="00612392">
            <w:pPr>
              <w:pStyle w:val="Testonormale1"/>
              <w:jc w:val="both"/>
              <w:rPr>
                <w:rFonts w:ascii="Times New Roman" w:hAnsi="Times New Roman" w:cs="Times New Roman"/>
                <w:sz w:val="18"/>
                <w:szCs w:val="18"/>
              </w:rPr>
            </w:pPr>
            <w:r w:rsidRPr="009C333D">
              <w:rPr>
                <w:rFonts w:ascii="Times New Roman" w:hAnsi="Times New Roman" w:cs="Times New Roman"/>
                <w:sz w:val="18"/>
                <w:szCs w:val="18"/>
              </w:rPr>
              <w:t>1+2+3</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1.752.864,06</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868.032,12</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350.148,25</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1.402.715,81</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534.683,69</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904.459,67</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1.439.143,36</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rPr>
                <w:rFonts w:ascii="Times New Roman" w:hAnsi="Times New Roman" w:cs="Times New Roman"/>
                <w:sz w:val="18"/>
                <w:szCs w:val="18"/>
              </w:rPr>
            </w:pPr>
            <w:r w:rsidRPr="009C333D">
              <w:rPr>
                <w:rFonts w:ascii="Times New Roman" w:hAnsi="Times New Roman" w:cs="Times New Roman"/>
                <w:sz w:val="18"/>
                <w:szCs w:val="18"/>
              </w:rPr>
              <w:t>Titolo 4 –</w:t>
            </w:r>
          </w:p>
          <w:p w:rsidR="00612392" w:rsidRPr="009C333D" w:rsidRDefault="00612392">
            <w:pPr>
              <w:pStyle w:val="Testonormale1"/>
              <w:rPr>
                <w:rFonts w:ascii="Times New Roman" w:hAnsi="Times New Roman" w:cs="Times New Roman"/>
                <w:sz w:val="18"/>
                <w:szCs w:val="18"/>
              </w:rPr>
            </w:pPr>
            <w:r w:rsidRPr="009C333D">
              <w:rPr>
                <w:rFonts w:ascii="Times New Roman" w:hAnsi="Times New Roman" w:cs="Times New Roman"/>
                <w:sz w:val="18"/>
                <w:szCs w:val="18"/>
              </w:rPr>
              <w:t>In conto capitale</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184.726,57</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83.906,38</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184.726,57</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100.820,19</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100.820,19</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sz w:val="18"/>
                <w:szCs w:val="18"/>
              </w:rPr>
            </w:pPr>
            <w:r w:rsidRPr="009C333D">
              <w:rPr>
                <w:rFonts w:ascii="Times New Roman" w:hAnsi="Times New Roman" w:cs="Times New Roman"/>
                <w:sz w:val="18"/>
                <w:szCs w:val="18"/>
              </w:rPr>
              <w:t>Titolo 5 -</w:t>
            </w:r>
          </w:p>
          <w:p w:rsidR="00612392" w:rsidRPr="009C333D" w:rsidRDefault="00612392">
            <w:pPr>
              <w:pStyle w:val="Testonormale1"/>
              <w:rPr>
                <w:rFonts w:ascii="Times New Roman" w:hAnsi="Times New Roman" w:cs="Times New Roman"/>
                <w:sz w:val="18"/>
                <w:szCs w:val="18"/>
              </w:rPr>
            </w:pPr>
            <w:r w:rsidRPr="009C333D">
              <w:rPr>
                <w:rFonts w:ascii="Times New Roman" w:hAnsi="Times New Roman" w:cs="Times New Roman"/>
                <w:sz w:val="18"/>
                <w:szCs w:val="18"/>
              </w:rPr>
              <w:t>Accensione di prestiti</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88.642,96</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37.385,92</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4.516,36</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84.126,60</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46.740,68</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46.740,68</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rPr>
                <w:rFonts w:ascii="Times New Roman" w:hAnsi="Times New Roman" w:cs="Times New Roman"/>
                <w:sz w:val="18"/>
                <w:szCs w:val="18"/>
              </w:rPr>
            </w:pPr>
            <w:r w:rsidRPr="009C333D">
              <w:rPr>
                <w:rFonts w:ascii="Times New Roman" w:hAnsi="Times New Roman" w:cs="Times New Roman"/>
                <w:sz w:val="18"/>
                <w:szCs w:val="18"/>
              </w:rPr>
              <w:t>Titolo 6 -</w:t>
            </w:r>
          </w:p>
          <w:p w:rsidR="00612392" w:rsidRPr="009C333D" w:rsidRDefault="00612392">
            <w:pPr>
              <w:pStyle w:val="Testonormale1"/>
              <w:rPr>
                <w:rFonts w:ascii="Times New Roman" w:hAnsi="Times New Roman" w:cs="Times New Roman"/>
                <w:sz w:val="18"/>
                <w:szCs w:val="18"/>
              </w:rPr>
            </w:pPr>
            <w:r w:rsidRPr="009C333D">
              <w:rPr>
                <w:rFonts w:ascii="Times New Roman" w:hAnsi="Times New Roman" w:cs="Times New Roman"/>
                <w:sz w:val="18"/>
                <w:szCs w:val="18"/>
              </w:rPr>
              <w:t>Servizi per conto di terzi</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159.696,45</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18.404,03</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84.742,09</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74.954,36</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56.550,33</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72.039,58</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128.589,91</w:t>
            </w:r>
          </w:p>
        </w:tc>
      </w:tr>
      <w:tr w:rsidR="00612392" w:rsidRPr="009C333D" w:rsidTr="009C333D">
        <w:trPr>
          <w:trHeight w:val="397"/>
        </w:trPr>
        <w:tc>
          <w:tcPr>
            <w:tcW w:w="138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sz w:val="18"/>
                <w:szCs w:val="18"/>
              </w:rPr>
            </w:pPr>
            <w:r w:rsidRPr="009C333D">
              <w:rPr>
                <w:rFonts w:ascii="Times New Roman" w:hAnsi="Times New Roman" w:cs="Times New Roman"/>
                <w:sz w:val="18"/>
                <w:szCs w:val="18"/>
              </w:rPr>
              <w:t>Totale titoli</w:t>
            </w:r>
          </w:p>
          <w:p w:rsidR="00612392" w:rsidRPr="009C333D" w:rsidRDefault="00612392">
            <w:pPr>
              <w:pStyle w:val="Testonormale1"/>
              <w:jc w:val="both"/>
              <w:rPr>
                <w:rFonts w:ascii="Times New Roman" w:hAnsi="Times New Roman" w:cs="Times New Roman"/>
                <w:sz w:val="18"/>
                <w:szCs w:val="18"/>
              </w:rPr>
            </w:pPr>
            <w:r w:rsidRPr="009C333D">
              <w:rPr>
                <w:rFonts w:ascii="Times New Roman" w:hAnsi="Times New Roman" w:cs="Times New Roman"/>
                <w:sz w:val="18"/>
                <w:szCs w:val="18"/>
              </w:rPr>
              <w:t>1+2+3+4+5+6</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2.185.930,04</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1.007.728,45</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1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439.406,70</w:t>
            </w:r>
          </w:p>
        </w:tc>
        <w:tc>
          <w:tcPr>
            <w:tcW w:w="117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1.746.523,34</w:t>
            </w:r>
          </w:p>
        </w:tc>
        <w:tc>
          <w:tcPr>
            <w:tcW w:w="94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738.794,89</w:t>
            </w:r>
          </w:p>
        </w:tc>
        <w:tc>
          <w:tcPr>
            <w:tcW w:w="1149"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976.499,25</w:t>
            </w:r>
          </w:p>
        </w:tc>
        <w:tc>
          <w:tcPr>
            <w:tcW w:w="1289"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1.715.294,14</w:t>
            </w:r>
          </w:p>
        </w:tc>
      </w:tr>
    </w:tbl>
    <w:p w:rsidR="00612392" w:rsidRPr="009C333D" w:rsidRDefault="00612392">
      <w:pPr>
        <w:pStyle w:val="Testonormale1"/>
        <w:jc w:val="both"/>
        <w:rPr>
          <w:rFonts w:ascii="Times New Roman" w:hAnsi="Times New Roman" w:cs="Times New Roman"/>
          <w:sz w:val="20"/>
          <w:szCs w:val="20"/>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tbl>
      <w:tblPr>
        <w:tblW w:w="10638" w:type="dxa"/>
        <w:tblInd w:w="-5" w:type="dxa"/>
        <w:tblLayout w:type="fixed"/>
        <w:tblLook w:val="0000"/>
      </w:tblPr>
      <w:tblGrid>
        <w:gridCol w:w="1814"/>
        <w:gridCol w:w="1251"/>
        <w:gridCol w:w="1017"/>
        <w:gridCol w:w="1016"/>
        <w:gridCol w:w="1016"/>
        <w:gridCol w:w="1203"/>
        <w:gridCol w:w="928"/>
        <w:gridCol w:w="1340"/>
        <w:gridCol w:w="1053"/>
      </w:tblGrid>
      <w:tr w:rsidR="00612392" w:rsidRPr="009C333D" w:rsidTr="008F20DF">
        <w:trPr>
          <w:trHeight w:val="503"/>
        </w:trPr>
        <w:tc>
          <w:tcPr>
            <w:tcW w:w="1814" w:type="dxa"/>
            <w:vMerge w:val="restart"/>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RESIDUI PASSIVI</w:t>
            </w:r>
          </w:p>
          <w:p w:rsidR="00612392" w:rsidRPr="009C333D" w:rsidRDefault="00612392">
            <w:pPr>
              <w:pStyle w:val="Testonormale1"/>
              <w:jc w:val="center"/>
              <w:rPr>
                <w:rFonts w:ascii="Times New Roman" w:hAnsi="Times New Roman" w:cs="Times New Roman"/>
                <w:b/>
                <w:sz w:val="18"/>
                <w:szCs w:val="18"/>
              </w:rPr>
            </w:pPr>
            <w:r w:rsidRPr="009C333D">
              <w:rPr>
                <w:rFonts w:ascii="Times New Roman" w:hAnsi="Times New Roman" w:cs="Times New Roman"/>
                <w:b/>
                <w:sz w:val="18"/>
                <w:szCs w:val="18"/>
              </w:rPr>
              <w:t>Primo anno del mandato</w:t>
            </w:r>
          </w:p>
        </w:tc>
        <w:tc>
          <w:tcPr>
            <w:tcW w:w="1251"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Iniziali</w:t>
            </w:r>
          </w:p>
        </w:tc>
        <w:tc>
          <w:tcPr>
            <w:tcW w:w="1017"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Pagati</w:t>
            </w:r>
          </w:p>
        </w:tc>
        <w:tc>
          <w:tcPr>
            <w:tcW w:w="10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Maggiori</w:t>
            </w:r>
          </w:p>
        </w:tc>
        <w:tc>
          <w:tcPr>
            <w:tcW w:w="10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Minori</w:t>
            </w:r>
          </w:p>
        </w:tc>
        <w:tc>
          <w:tcPr>
            <w:tcW w:w="1203"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Riaccertati</w:t>
            </w:r>
          </w:p>
        </w:tc>
        <w:tc>
          <w:tcPr>
            <w:tcW w:w="928"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Da riportare</w:t>
            </w:r>
          </w:p>
        </w:tc>
        <w:tc>
          <w:tcPr>
            <w:tcW w:w="1340"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rsidP="009C333D">
            <w:pPr>
              <w:pStyle w:val="Testonormale1"/>
              <w:snapToGrid w:val="0"/>
              <w:ind w:right="-108"/>
              <w:jc w:val="center"/>
              <w:rPr>
                <w:rFonts w:ascii="Times New Roman" w:hAnsi="Times New Roman" w:cs="Times New Roman"/>
                <w:b/>
                <w:sz w:val="18"/>
                <w:szCs w:val="18"/>
              </w:rPr>
            </w:pPr>
            <w:r w:rsidRPr="009C333D">
              <w:rPr>
                <w:rFonts w:ascii="Times New Roman" w:hAnsi="Times New Roman" w:cs="Times New Roman"/>
                <w:b/>
                <w:sz w:val="18"/>
                <w:szCs w:val="18"/>
              </w:rPr>
              <w:t>Residui provenienti dalla gestione di competenza</w:t>
            </w:r>
          </w:p>
        </w:tc>
        <w:tc>
          <w:tcPr>
            <w:tcW w:w="10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Totale residui di fine gestione</w:t>
            </w:r>
          </w:p>
        </w:tc>
      </w:tr>
      <w:tr w:rsidR="00612392" w:rsidRPr="009C333D" w:rsidTr="008F20DF">
        <w:trPr>
          <w:trHeight w:val="300"/>
        </w:trPr>
        <w:tc>
          <w:tcPr>
            <w:tcW w:w="1814" w:type="dxa"/>
            <w:vMerge/>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p>
        </w:tc>
        <w:tc>
          <w:tcPr>
            <w:tcW w:w="1251"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a</w:t>
            </w:r>
          </w:p>
        </w:tc>
        <w:tc>
          <w:tcPr>
            <w:tcW w:w="1017"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b</w:t>
            </w:r>
          </w:p>
        </w:tc>
        <w:tc>
          <w:tcPr>
            <w:tcW w:w="10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c</w:t>
            </w:r>
          </w:p>
        </w:tc>
        <w:tc>
          <w:tcPr>
            <w:tcW w:w="1016"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d</w:t>
            </w:r>
          </w:p>
        </w:tc>
        <w:tc>
          <w:tcPr>
            <w:tcW w:w="1203"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e = (a+c–d)</w:t>
            </w:r>
          </w:p>
        </w:tc>
        <w:tc>
          <w:tcPr>
            <w:tcW w:w="928"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f = (e–b)</w:t>
            </w:r>
          </w:p>
        </w:tc>
        <w:tc>
          <w:tcPr>
            <w:tcW w:w="1340" w:type="dxa"/>
            <w:tcBorders>
              <w:top w:val="single" w:sz="4" w:space="0" w:color="000000"/>
              <w:left w:val="single" w:sz="4" w:space="0" w:color="000000"/>
              <w:bottom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g</w:t>
            </w:r>
          </w:p>
        </w:tc>
        <w:tc>
          <w:tcPr>
            <w:tcW w:w="10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9C333D" w:rsidRDefault="00612392">
            <w:pPr>
              <w:pStyle w:val="Testonormale1"/>
              <w:snapToGrid w:val="0"/>
              <w:jc w:val="center"/>
              <w:rPr>
                <w:rFonts w:ascii="Times New Roman" w:hAnsi="Times New Roman" w:cs="Times New Roman"/>
                <w:b/>
                <w:sz w:val="18"/>
                <w:szCs w:val="18"/>
              </w:rPr>
            </w:pPr>
            <w:r w:rsidRPr="009C333D">
              <w:rPr>
                <w:rFonts w:ascii="Times New Roman" w:hAnsi="Times New Roman" w:cs="Times New Roman"/>
                <w:b/>
                <w:sz w:val="18"/>
                <w:szCs w:val="18"/>
              </w:rPr>
              <w:t>h = (f+g)</w:t>
            </w:r>
          </w:p>
        </w:tc>
      </w:tr>
      <w:tr w:rsidR="00612392" w:rsidRPr="009C333D" w:rsidTr="008F20DF">
        <w:trPr>
          <w:trHeight w:val="397"/>
        </w:trPr>
        <w:tc>
          <w:tcPr>
            <w:tcW w:w="1814"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sz w:val="16"/>
                <w:szCs w:val="16"/>
              </w:rPr>
            </w:pPr>
            <w:r w:rsidRPr="009C333D">
              <w:rPr>
                <w:rFonts w:ascii="Times New Roman" w:hAnsi="Times New Roman" w:cs="Times New Roman"/>
                <w:sz w:val="16"/>
                <w:szCs w:val="16"/>
              </w:rPr>
              <w:t>Titolo 1 -</w:t>
            </w:r>
          </w:p>
          <w:p w:rsidR="00612392" w:rsidRPr="009C333D" w:rsidRDefault="00612392">
            <w:pPr>
              <w:pStyle w:val="Testonormale1"/>
              <w:jc w:val="both"/>
              <w:rPr>
                <w:rFonts w:ascii="Times New Roman" w:hAnsi="Times New Roman" w:cs="Times New Roman"/>
                <w:sz w:val="16"/>
                <w:szCs w:val="16"/>
              </w:rPr>
            </w:pPr>
            <w:r w:rsidRPr="009C333D">
              <w:rPr>
                <w:rFonts w:ascii="Times New Roman" w:hAnsi="Times New Roman" w:cs="Times New Roman"/>
                <w:sz w:val="16"/>
                <w:szCs w:val="16"/>
              </w:rPr>
              <w:t>Spese correnti</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1.485.910,94</w:t>
            </w:r>
          </w:p>
        </w:tc>
        <w:tc>
          <w:tcPr>
            <w:tcW w:w="1017"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818.284,09</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101.023,20</w:t>
            </w:r>
          </w:p>
        </w:tc>
        <w:tc>
          <w:tcPr>
            <w:tcW w:w="1203"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1.384.887,74</w:t>
            </w:r>
          </w:p>
        </w:tc>
        <w:tc>
          <w:tcPr>
            <w:tcW w:w="92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566.603,65</w:t>
            </w:r>
          </w:p>
        </w:tc>
        <w:tc>
          <w:tcPr>
            <w:tcW w:w="1340"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854.482,30</w:t>
            </w:r>
          </w:p>
        </w:tc>
        <w:tc>
          <w:tcPr>
            <w:tcW w:w="1053"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1.421.085.95</w:t>
            </w:r>
          </w:p>
        </w:tc>
      </w:tr>
      <w:tr w:rsidR="00612392" w:rsidRPr="009C333D" w:rsidTr="008F20DF">
        <w:trPr>
          <w:trHeight w:val="397"/>
        </w:trPr>
        <w:tc>
          <w:tcPr>
            <w:tcW w:w="1814"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rPr>
                <w:rFonts w:ascii="Times New Roman" w:hAnsi="Times New Roman" w:cs="Times New Roman"/>
                <w:sz w:val="16"/>
                <w:szCs w:val="16"/>
              </w:rPr>
            </w:pPr>
            <w:r w:rsidRPr="009C333D">
              <w:rPr>
                <w:rFonts w:ascii="Times New Roman" w:hAnsi="Times New Roman" w:cs="Times New Roman"/>
                <w:sz w:val="16"/>
                <w:szCs w:val="16"/>
              </w:rPr>
              <w:t>Titolo 2 -</w:t>
            </w:r>
          </w:p>
          <w:p w:rsidR="00612392" w:rsidRPr="009C333D" w:rsidRDefault="00612392">
            <w:pPr>
              <w:pStyle w:val="Testonormale1"/>
              <w:rPr>
                <w:rFonts w:ascii="Times New Roman" w:hAnsi="Times New Roman" w:cs="Times New Roman"/>
                <w:sz w:val="16"/>
                <w:szCs w:val="16"/>
              </w:rPr>
            </w:pPr>
            <w:r w:rsidRPr="009C333D">
              <w:rPr>
                <w:rFonts w:ascii="Times New Roman" w:hAnsi="Times New Roman" w:cs="Times New Roman"/>
                <w:sz w:val="16"/>
                <w:szCs w:val="16"/>
              </w:rPr>
              <w:t>Spese in conto capitale</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1.014.800,44</w:t>
            </w:r>
          </w:p>
        </w:tc>
        <w:tc>
          <w:tcPr>
            <w:tcW w:w="1017"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580.493,55</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11.383,80</w:t>
            </w:r>
          </w:p>
        </w:tc>
        <w:tc>
          <w:tcPr>
            <w:tcW w:w="1203"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1.003.416,64</w:t>
            </w:r>
          </w:p>
        </w:tc>
        <w:tc>
          <w:tcPr>
            <w:tcW w:w="92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422.923,09</w:t>
            </w:r>
          </w:p>
        </w:tc>
        <w:tc>
          <w:tcPr>
            <w:tcW w:w="1340"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316.070,99</w:t>
            </w:r>
          </w:p>
        </w:tc>
        <w:tc>
          <w:tcPr>
            <w:tcW w:w="1053"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1.319.416,64</w:t>
            </w:r>
          </w:p>
        </w:tc>
      </w:tr>
      <w:tr w:rsidR="00612392" w:rsidRPr="009C333D" w:rsidTr="008F20DF">
        <w:trPr>
          <w:trHeight w:val="397"/>
        </w:trPr>
        <w:tc>
          <w:tcPr>
            <w:tcW w:w="1814"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sz w:val="16"/>
                <w:szCs w:val="16"/>
              </w:rPr>
            </w:pPr>
            <w:r w:rsidRPr="009C333D">
              <w:rPr>
                <w:rFonts w:ascii="Times New Roman" w:hAnsi="Times New Roman" w:cs="Times New Roman"/>
                <w:sz w:val="16"/>
                <w:szCs w:val="16"/>
              </w:rPr>
              <w:t>Titolo 3 -</w:t>
            </w:r>
          </w:p>
          <w:p w:rsidR="00612392" w:rsidRPr="009C333D" w:rsidRDefault="00612392">
            <w:pPr>
              <w:pStyle w:val="Testonormale1"/>
              <w:rPr>
                <w:rFonts w:ascii="Times New Roman" w:hAnsi="Times New Roman" w:cs="Times New Roman"/>
                <w:sz w:val="16"/>
                <w:szCs w:val="16"/>
              </w:rPr>
            </w:pPr>
            <w:r w:rsidRPr="009C333D">
              <w:rPr>
                <w:rFonts w:ascii="Times New Roman" w:hAnsi="Times New Roman" w:cs="Times New Roman"/>
                <w:sz w:val="16"/>
                <w:szCs w:val="16"/>
              </w:rPr>
              <w:t>Spese per rimborso di prestiti</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55.633,34</w:t>
            </w:r>
          </w:p>
        </w:tc>
        <w:tc>
          <w:tcPr>
            <w:tcW w:w="1017"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55.633,34</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203"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55.633,34</w:t>
            </w:r>
          </w:p>
        </w:tc>
        <w:tc>
          <w:tcPr>
            <w:tcW w:w="92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340"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053"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r>
      <w:tr w:rsidR="00612392" w:rsidRPr="009C333D" w:rsidTr="008F20DF">
        <w:trPr>
          <w:trHeight w:val="397"/>
        </w:trPr>
        <w:tc>
          <w:tcPr>
            <w:tcW w:w="1814"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rPr>
                <w:rFonts w:ascii="Times New Roman" w:hAnsi="Times New Roman" w:cs="Times New Roman"/>
                <w:sz w:val="16"/>
                <w:szCs w:val="16"/>
              </w:rPr>
            </w:pPr>
            <w:r w:rsidRPr="009C333D">
              <w:rPr>
                <w:rFonts w:ascii="Times New Roman" w:hAnsi="Times New Roman" w:cs="Times New Roman"/>
                <w:sz w:val="16"/>
                <w:szCs w:val="16"/>
              </w:rPr>
              <w:t>Titolo 4 –</w:t>
            </w:r>
          </w:p>
          <w:p w:rsidR="00612392" w:rsidRPr="009C333D" w:rsidRDefault="00612392">
            <w:pPr>
              <w:pStyle w:val="Testonormale1"/>
              <w:rPr>
                <w:rFonts w:ascii="Times New Roman" w:hAnsi="Times New Roman" w:cs="Times New Roman"/>
                <w:sz w:val="16"/>
                <w:szCs w:val="16"/>
              </w:rPr>
            </w:pPr>
            <w:r w:rsidRPr="009C333D">
              <w:rPr>
                <w:rFonts w:ascii="Times New Roman" w:hAnsi="Times New Roman" w:cs="Times New Roman"/>
                <w:sz w:val="16"/>
                <w:szCs w:val="16"/>
              </w:rPr>
              <w:t>Spese per servizi per conto di terzi</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141.434,17</w:t>
            </w:r>
          </w:p>
        </w:tc>
        <w:tc>
          <w:tcPr>
            <w:tcW w:w="1017"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31.557,23</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0,00</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63.210,02</w:t>
            </w:r>
          </w:p>
        </w:tc>
        <w:tc>
          <w:tcPr>
            <w:tcW w:w="1203"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78.224,15</w:t>
            </w:r>
          </w:p>
        </w:tc>
        <w:tc>
          <w:tcPr>
            <w:tcW w:w="92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46.666,92</w:t>
            </w:r>
          </w:p>
        </w:tc>
        <w:tc>
          <w:tcPr>
            <w:tcW w:w="1340"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107.138,64</w:t>
            </w:r>
          </w:p>
        </w:tc>
        <w:tc>
          <w:tcPr>
            <w:tcW w:w="1053"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sz w:val="16"/>
                <w:szCs w:val="16"/>
              </w:rPr>
            </w:pPr>
            <w:r w:rsidRPr="009C333D">
              <w:rPr>
                <w:rFonts w:ascii="Times New Roman" w:hAnsi="Times New Roman" w:cs="Times New Roman"/>
                <w:sz w:val="16"/>
                <w:szCs w:val="16"/>
              </w:rPr>
              <w:t>153.502,56</w:t>
            </w:r>
          </w:p>
        </w:tc>
      </w:tr>
      <w:tr w:rsidR="00612392" w:rsidRPr="009C333D" w:rsidTr="008F20DF">
        <w:trPr>
          <w:trHeight w:val="397"/>
        </w:trPr>
        <w:tc>
          <w:tcPr>
            <w:tcW w:w="1814"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both"/>
              <w:rPr>
                <w:rFonts w:ascii="Times New Roman" w:hAnsi="Times New Roman" w:cs="Times New Roman"/>
                <w:b/>
                <w:sz w:val="16"/>
                <w:szCs w:val="16"/>
              </w:rPr>
            </w:pPr>
            <w:r w:rsidRPr="009C333D">
              <w:rPr>
                <w:rFonts w:ascii="Times New Roman" w:hAnsi="Times New Roman" w:cs="Times New Roman"/>
                <w:b/>
                <w:sz w:val="16"/>
                <w:szCs w:val="16"/>
              </w:rPr>
              <w:t>Totale titoli</w:t>
            </w:r>
          </w:p>
          <w:p w:rsidR="00612392" w:rsidRPr="009C333D" w:rsidRDefault="00612392">
            <w:pPr>
              <w:pStyle w:val="Testonormale1"/>
              <w:jc w:val="both"/>
              <w:rPr>
                <w:rFonts w:ascii="Times New Roman" w:hAnsi="Times New Roman" w:cs="Times New Roman"/>
                <w:b/>
                <w:sz w:val="16"/>
                <w:szCs w:val="16"/>
              </w:rPr>
            </w:pPr>
            <w:r w:rsidRPr="009C333D">
              <w:rPr>
                <w:rFonts w:ascii="Times New Roman" w:hAnsi="Times New Roman" w:cs="Times New Roman"/>
                <w:b/>
                <w:sz w:val="16"/>
                <w:szCs w:val="16"/>
              </w:rPr>
              <w:t>1+2+3+4</w:t>
            </w:r>
          </w:p>
        </w:tc>
        <w:tc>
          <w:tcPr>
            <w:tcW w:w="1251"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2.697.778,89</w:t>
            </w:r>
          </w:p>
        </w:tc>
        <w:tc>
          <w:tcPr>
            <w:tcW w:w="1017"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1.485.968,21</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0,00</w:t>
            </w:r>
          </w:p>
        </w:tc>
        <w:tc>
          <w:tcPr>
            <w:tcW w:w="1016"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175.617,02</w:t>
            </w:r>
          </w:p>
        </w:tc>
        <w:tc>
          <w:tcPr>
            <w:tcW w:w="1203"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2.522.161,87</w:t>
            </w:r>
          </w:p>
        </w:tc>
        <w:tc>
          <w:tcPr>
            <w:tcW w:w="928"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1.036.193,66</w:t>
            </w:r>
          </w:p>
        </w:tc>
        <w:tc>
          <w:tcPr>
            <w:tcW w:w="1340" w:type="dxa"/>
            <w:tcBorders>
              <w:top w:val="single" w:sz="4" w:space="0" w:color="000000"/>
              <w:left w:val="single" w:sz="4" w:space="0" w:color="000000"/>
              <w:bottom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1.219.738,37</w:t>
            </w:r>
          </w:p>
        </w:tc>
        <w:tc>
          <w:tcPr>
            <w:tcW w:w="1053" w:type="dxa"/>
            <w:tcBorders>
              <w:top w:val="single" w:sz="4" w:space="0" w:color="000000"/>
              <w:left w:val="single" w:sz="4" w:space="0" w:color="000000"/>
              <w:bottom w:val="single" w:sz="4" w:space="0" w:color="000000"/>
              <w:right w:val="single" w:sz="4" w:space="0" w:color="000000"/>
            </w:tcBorders>
            <w:vAlign w:val="center"/>
          </w:tcPr>
          <w:p w:rsidR="00612392" w:rsidRPr="009C333D" w:rsidRDefault="00612392">
            <w:pPr>
              <w:pStyle w:val="Testonormale1"/>
              <w:snapToGrid w:val="0"/>
              <w:jc w:val="center"/>
              <w:rPr>
                <w:rFonts w:ascii="Times New Roman" w:hAnsi="Times New Roman" w:cs="Times New Roman"/>
                <w:b/>
                <w:sz w:val="16"/>
                <w:szCs w:val="16"/>
              </w:rPr>
            </w:pPr>
            <w:r w:rsidRPr="009C333D">
              <w:rPr>
                <w:rFonts w:ascii="Times New Roman" w:hAnsi="Times New Roman" w:cs="Times New Roman"/>
                <w:b/>
                <w:sz w:val="16"/>
                <w:szCs w:val="16"/>
              </w:rPr>
              <w:t>2.255.932,03</w:t>
            </w:r>
          </w:p>
        </w:tc>
      </w:tr>
    </w:tbl>
    <w:p w:rsidR="00612392" w:rsidRPr="009C333D" w:rsidRDefault="00612392">
      <w:pPr>
        <w:pStyle w:val="Testonormale1"/>
        <w:jc w:val="both"/>
        <w:rPr>
          <w:rFonts w:ascii="Times New Roman" w:hAnsi="Times New Roman" w:cs="Times New Roman"/>
          <w:sz w:val="16"/>
          <w:szCs w:val="16"/>
        </w:rPr>
      </w:pPr>
    </w:p>
    <w:p w:rsidR="00612392" w:rsidRPr="009C333D" w:rsidRDefault="00612392">
      <w:pPr>
        <w:pStyle w:val="Testonormale1"/>
        <w:jc w:val="both"/>
        <w:rPr>
          <w:rFonts w:ascii="Times New Roman" w:hAnsi="Times New Roman" w:cs="Times New Roman"/>
          <w:sz w:val="18"/>
          <w:szCs w:val="18"/>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4.1. Analisi anzianità dei residui distinti per anno di provenienza.</w:t>
      </w:r>
    </w:p>
    <w:p w:rsidR="00612392" w:rsidRPr="00DB701D" w:rsidRDefault="00612392">
      <w:pPr>
        <w:pStyle w:val="Testonormale1"/>
        <w:jc w:val="both"/>
        <w:rPr>
          <w:rFonts w:ascii="Times New Roman" w:hAnsi="Times New Roman" w:cs="Times New Roman"/>
          <w:sz w:val="22"/>
          <w:szCs w:val="22"/>
        </w:rPr>
      </w:pPr>
    </w:p>
    <w:tbl>
      <w:tblPr>
        <w:tblW w:w="10319" w:type="dxa"/>
        <w:tblInd w:w="-5" w:type="dxa"/>
        <w:tblLayout w:type="fixed"/>
        <w:tblLook w:val="0000"/>
      </w:tblPr>
      <w:tblGrid>
        <w:gridCol w:w="3603"/>
        <w:gridCol w:w="1298"/>
        <w:gridCol w:w="1301"/>
        <w:gridCol w:w="1301"/>
        <w:gridCol w:w="1399"/>
        <w:gridCol w:w="1417"/>
      </w:tblGrid>
      <w:tr w:rsidR="00612392" w:rsidRPr="00DB701D" w:rsidTr="00BF3DFA">
        <w:trPr>
          <w:trHeight w:val="456"/>
        </w:trPr>
        <w:tc>
          <w:tcPr>
            <w:tcW w:w="3603"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Residui attivi al</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31.12.12</w:t>
            </w:r>
          </w:p>
        </w:tc>
        <w:tc>
          <w:tcPr>
            <w:tcW w:w="1298"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2009</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e precedenti</w:t>
            </w:r>
          </w:p>
        </w:tc>
        <w:tc>
          <w:tcPr>
            <w:tcW w:w="1301"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2010.</w:t>
            </w:r>
          </w:p>
        </w:tc>
        <w:tc>
          <w:tcPr>
            <w:tcW w:w="1301"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2011</w:t>
            </w:r>
          </w:p>
        </w:tc>
        <w:tc>
          <w:tcPr>
            <w:tcW w:w="1399"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Totale</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residui da</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ultimo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rendiconto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approvato</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1</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ENTRATE TRIBUTARIE</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24.527,00</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492.288,34</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516.815,34</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2</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TRASFERIMENTI DA STATO,</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REGIONE ED ALTRI ENTI PUBBLICI</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1.561,00</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295.764,84</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304.825,84</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3</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ENTRATE EXTRATRIBUTARIE</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20.775,64</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98.790,20</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93.265,01</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404.671,33</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617.502,18</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Totale</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22.336,64</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394.555,04</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117.792,01</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904.459,67</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1.439.143,36</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CONTO CAPITALE</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4</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ENTRATE DA ALIENAZIONI E TRASFERIMENTI DI CAPITALE</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1.032,91</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14.032,91</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85.754,37</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100.820,19</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5</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ENTRATE DERIVANTI DA ACCENSIONI DI PRESTITI</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27.753,42</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18.987,26</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46.740,68</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Totale</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28.786.33</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33.020,17</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85.754,37</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147.560,87</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6</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ENTRATE DA SERVIZI PER CONTO DI TERZI</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914.62</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55.635,71</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72.039,58</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128.589,91</w:t>
            </w:r>
          </w:p>
        </w:tc>
      </w:tr>
      <w:tr w:rsidR="00612392" w:rsidRPr="00DB701D" w:rsidTr="00BF3DFA">
        <w:trPr>
          <w:trHeight w:val="397"/>
        </w:trPr>
        <w:tc>
          <w:tcPr>
            <w:tcW w:w="3603"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both"/>
              <w:rPr>
                <w:rFonts w:ascii="Times New Roman" w:hAnsi="Times New Roman" w:cs="Times New Roman"/>
                <w:b/>
                <w:sz w:val="22"/>
                <w:szCs w:val="22"/>
              </w:rPr>
            </w:pPr>
            <w:r w:rsidRPr="00DB701D">
              <w:rPr>
                <w:rFonts w:ascii="Times New Roman" w:hAnsi="Times New Roman" w:cs="Times New Roman"/>
                <w:b/>
                <w:sz w:val="22"/>
                <w:szCs w:val="22"/>
              </w:rPr>
              <w:t>TOTALE GENERALE</w:t>
            </w:r>
          </w:p>
        </w:tc>
        <w:tc>
          <w:tcPr>
            <w:tcW w:w="1298"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51.122,97</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428.489,83</w:t>
            </w:r>
          </w:p>
        </w:tc>
        <w:tc>
          <w:tcPr>
            <w:tcW w:w="1301"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259.182,09</w:t>
            </w:r>
          </w:p>
        </w:tc>
        <w:tc>
          <w:tcPr>
            <w:tcW w:w="1399"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1.258.390,59</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1.715.294,14</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tbl>
      <w:tblPr>
        <w:tblW w:w="10461" w:type="dxa"/>
        <w:tblInd w:w="-5" w:type="dxa"/>
        <w:tblLayout w:type="fixed"/>
        <w:tblLook w:val="0000"/>
      </w:tblPr>
      <w:tblGrid>
        <w:gridCol w:w="3652"/>
        <w:gridCol w:w="1304"/>
        <w:gridCol w:w="1304"/>
        <w:gridCol w:w="1304"/>
        <w:gridCol w:w="1480"/>
        <w:gridCol w:w="1417"/>
      </w:tblGrid>
      <w:tr w:rsidR="00612392" w:rsidRPr="00DB701D" w:rsidTr="00390C00">
        <w:trPr>
          <w:trHeight w:val="456"/>
        </w:trPr>
        <w:tc>
          <w:tcPr>
            <w:tcW w:w="3652"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Residui passivi al</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31.12.12</w:t>
            </w:r>
          </w:p>
        </w:tc>
        <w:tc>
          <w:tcPr>
            <w:tcW w:w="1304"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2009</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e precedenti</w:t>
            </w:r>
          </w:p>
        </w:tc>
        <w:tc>
          <w:tcPr>
            <w:tcW w:w="1304"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2010</w:t>
            </w:r>
          </w:p>
        </w:tc>
        <w:tc>
          <w:tcPr>
            <w:tcW w:w="1304"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2011</w:t>
            </w:r>
          </w:p>
        </w:tc>
        <w:tc>
          <w:tcPr>
            <w:tcW w:w="1480"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Totale</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residui da</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ultimo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rendiconto</w:t>
            </w:r>
          </w:p>
          <w:p w:rsidR="00612392" w:rsidRPr="00DB701D" w:rsidRDefault="00612392">
            <w:pPr>
              <w:pStyle w:val="Testonormale1"/>
              <w:jc w:val="center"/>
              <w:rPr>
                <w:rFonts w:ascii="Times New Roman" w:hAnsi="Times New Roman" w:cs="Times New Roman"/>
                <w:b/>
                <w:sz w:val="22"/>
                <w:szCs w:val="22"/>
              </w:rPr>
            </w:pPr>
            <w:r w:rsidRPr="00DB701D">
              <w:rPr>
                <w:rFonts w:ascii="Times New Roman" w:hAnsi="Times New Roman" w:cs="Times New Roman"/>
                <w:b/>
                <w:sz w:val="22"/>
                <w:szCs w:val="22"/>
              </w:rPr>
              <w:t>approvato</w:t>
            </w:r>
          </w:p>
        </w:tc>
      </w:tr>
      <w:tr w:rsidR="00612392" w:rsidRPr="00DB701D" w:rsidTr="00390C00">
        <w:trPr>
          <w:trHeight w:val="410"/>
        </w:trPr>
        <w:tc>
          <w:tcPr>
            <w:tcW w:w="365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1</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SPESE CORRENTI</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53.512,01</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358.866,06</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154.225,58</w:t>
            </w:r>
          </w:p>
        </w:tc>
        <w:tc>
          <w:tcPr>
            <w:tcW w:w="148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854.482.30</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1.421.085,95</w:t>
            </w:r>
          </w:p>
        </w:tc>
      </w:tr>
      <w:tr w:rsidR="00612392" w:rsidRPr="00DB701D" w:rsidTr="00390C00">
        <w:tc>
          <w:tcPr>
            <w:tcW w:w="365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2</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SPESE IN CONTO CAPITALE</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161.261,76</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54.861,72</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206.799,61</w:t>
            </w:r>
          </w:p>
        </w:tc>
        <w:tc>
          <w:tcPr>
            <w:tcW w:w="148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258.117,43</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681.040,52</w:t>
            </w:r>
          </w:p>
        </w:tc>
      </w:tr>
      <w:tr w:rsidR="00612392" w:rsidRPr="00DB701D" w:rsidTr="00390C00">
        <w:tc>
          <w:tcPr>
            <w:tcW w:w="365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3</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RIMBORSO DI PRESTITI</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48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0,00</w:t>
            </w:r>
          </w:p>
        </w:tc>
      </w:tr>
      <w:tr w:rsidR="00612392" w:rsidRPr="00DB701D" w:rsidTr="00390C00">
        <w:trPr>
          <w:trHeight w:val="436"/>
        </w:trPr>
        <w:tc>
          <w:tcPr>
            <w:tcW w:w="365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TITOLO 4</w:t>
            </w:r>
          </w:p>
          <w:p w:rsidR="00612392" w:rsidRPr="00DB701D" w:rsidRDefault="00612392">
            <w:pPr>
              <w:pStyle w:val="Testonormale1"/>
              <w:rPr>
                <w:rFonts w:ascii="Times New Roman" w:hAnsi="Times New Roman" w:cs="Times New Roman"/>
                <w:sz w:val="22"/>
                <w:szCs w:val="22"/>
              </w:rPr>
            </w:pPr>
            <w:r w:rsidRPr="00DB701D">
              <w:rPr>
                <w:rFonts w:ascii="Times New Roman" w:hAnsi="Times New Roman" w:cs="Times New Roman"/>
                <w:sz w:val="22"/>
                <w:szCs w:val="22"/>
              </w:rPr>
              <w:t>SPESE PER SERVIZI PER CONTO TERZI</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8.508,94</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4.841,93</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33.316,05</w:t>
            </w:r>
          </w:p>
        </w:tc>
        <w:tc>
          <w:tcPr>
            <w:tcW w:w="148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107.138,64</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sz w:val="22"/>
                <w:szCs w:val="22"/>
              </w:rPr>
            </w:pPr>
            <w:r w:rsidRPr="00DB701D">
              <w:rPr>
                <w:rFonts w:ascii="Times New Roman" w:hAnsi="Times New Roman" w:cs="Times New Roman"/>
                <w:sz w:val="22"/>
                <w:szCs w:val="22"/>
              </w:rPr>
              <w:t>153.805,56</w:t>
            </w:r>
          </w:p>
        </w:tc>
      </w:tr>
      <w:tr w:rsidR="00612392" w:rsidRPr="00DB701D" w:rsidTr="00390C00">
        <w:trPr>
          <w:trHeight w:val="436"/>
        </w:trPr>
        <w:tc>
          <w:tcPr>
            <w:tcW w:w="3652"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b/>
                <w:sz w:val="22"/>
                <w:szCs w:val="22"/>
              </w:rPr>
            </w:pPr>
            <w:r w:rsidRPr="00DB701D">
              <w:rPr>
                <w:rFonts w:ascii="Times New Roman" w:hAnsi="Times New Roman" w:cs="Times New Roman"/>
                <w:b/>
                <w:sz w:val="22"/>
                <w:szCs w:val="22"/>
              </w:rPr>
              <w:t>TOTALE GENERALE</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223.282,71</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418.569,71</w:t>
            </w:r>
          </w:p>
        </w:tc>
        <w:tc>
          <w:tcPr>
            <w:tcW w:w="1304"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394.341,24</w:t>
            </w:r>
          </w:p>
        </w:tc>
        <w:tc>
          <w:tcPr>
            <w:tcW w:w="1480"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1.219.738,37</w:t>
            </w:r>
          </w:p>
        </w:tc>
        <w:tc>
          <w:tcPr>
            <w:tcW w:w="1417" w:type="dxa"/>
            <w:tcBorders>
              <w:top w:val="single" w:sz="4" w:space="0" w:color="000000"/>
              <w:left w:val="single" w:sz="4" w:space="0" w:color="000000"/>
              <w:bottom w:val="single" w:sz="4" w:space="0" w:color="000000"/>
              <w:right w:val="single" w:sz="4" w:space="0" w:color="000000"/>
            </w:tcBorders>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2.255.932,03</w:t>
            </w:r>
          </w:p>
        </w:tc>
      </w:tr>
    </w:tbl>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5. Patto di Stabilità interno</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Indicare la posizione dell’ente l’ente rispetto agli adempimenti del patto di stabilità interno ; indicare "S" se è soggetto al patto; "NS" se non è soggetto; indicare "E" se è stato escluso dal patto per disposizioni di legge:</w:t>
      </w:r>
    </w:p>
    <w:p w:rsidR="00612392" w:rsidRPr="00DB701D" w:rsidRDefault="00612392">
      <w:pPr>
        <w:pStyle w:val="Testonormale1"/>
        <w:spacing w:line="360" w:lineRule="auto"/>
        <w:jc w:val="center"/>
        <w:rPr>
          <w:rFonts w:ascii="Times New Roman" w:hAnsi="Times New Roman" w:cs="Times New Roman"/>
          <w:b/>
          <w:sz w:val="22"/>
          <w:szCs w:val="22"/>
        </w:rPr>
      </w:pPr>
      <w:r w:rsidRPr="00DB701D">
        <w:rPr>
          <w:rFonts w:ascii="Times New Roman" w:hAnsi="Times New Roman" w:cs="Times New Roman"/>
          <w:b/>
          <w:sz w:val="22"/>
          <w:szCs w:val="22"/>
        </w:rPr>
        <w:t>L’ente è soggetto al patto di stabilità interno</w:t>
      </w:r>
      <w:r w:rsidRPr="00DB701D">
        <w:rPr>
          <w:rFonts w:ascii="Times New Roman" w:hAnsi="Times New Roman" w:cs="Times New Roman"/>
          <w:b/>
          <w:sz w:val="22"/>
          <w:szCs w:val="22"/>
        </w:rPr>
        <w:tab/>
      </w:r>
      <w:r w:rsidRPr="00DB701D">
        <w:rPr>
          <w:rFonts w:ascii="Times New Roman" w:hAnsi="Times New Roman" w:cs="Times New Roman"/>
          <w:b/>
          <w:sz w:val="22"/>
          <w:szCs w:val="22"/>
        </w:rPr>
        <w:tab/>
      </w:r>
    </w:p>
    <w:p w:rsidR="00612392" w:rsidRPr="00DB701D" w:rsidRDefault="00612392">
      <w:pPr>
        <w:pStyle w:val="Testonormale1"/>
        <w:spacing w:line="360" w:lineRule="auto"/>
        <w:jc w:val="both"/>
        <w:rPr>
          <w:rFonts w:ascii="Times New Roman" w:hAnsi="Times New Roman" w:cs="Times New Roman"/>
          <w:b/>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5.1. Indicare se negli anni precedenti  l’ente è risultato inadempiente al patto di stabilità interno: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1955"/>
        <w:gridCol w:w="1956"/>
        <w:gridCol w:w="1956"/>
      </w:tblGrid>
      <w:tr w:rsidR="00612392" w:rsidRPr="00DB701D" w:rsidTr="0004580C">
        <w:trPr>
          <w:jc w:val="center"/>
        </w:trPr>
        <w:tc>
          <w:tcPr>
            <w:tcW w:w="1955" w:type="dxa"/>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2009</w:t>
            </w:r>
          </w:p>
        </w:tc>
        <w:tc>
          <w:tcPr>
            <w:tcW w:w="1955" w:type="dxa"/>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2010</w:t>
            </w:r>
          </w:p>
        </w:tc>
        <w:tc>
          <w:tcPr>
            <w:tcW w:w="1956" w:type="dxa"/>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2011</w:t>
            </w:r>
          </w:p>
        </w:tc>
        <w:tc>
          <w:tcPr>
            <w:tcW w:w="1956" w:type="dxa"/>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2012</w:t>
            </w:r>
          </w:p>
        </w:tc>
      </w:tr>
      <w:tr w:rsidR="00612392" w:rsidRPr="00DB701D" w:rsidTr="0004580C">
        <w:trPr>
          <w:jc w:val="center"/>
        </w:trPr>
        <w:tc>
          <w:tcPr>
            <w:tcW w:w="1955"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S</w:t>
            </w:r>
          </w:p>
        </w:tc>
        <w:tc>
          <w:tcPr>
            <w:tcW w:w="1955"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S</w:t>
            </w:r>
          </w:p>
        </w:tc>
        <w:tc>
          <w:tcPr>
            <w:tcW w:w="1956"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S</w:t>
            </w:r>
          </w:p>
        </w:tc>
        <w:tc>
          <w:tcPr>
            <w:tcW w:w="1956"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S</w:t>
            </w:r>
          </w:p>
        </w:tc>
      </w:tr>
    </w:tbl>
    <w:p w:rsidR="00612392" w:rsidRPr="00DB701D" w:rsidRDefault="00612392">
      <w:pPr>
        <w:pStyle w:val="Testonormale1"/>
        <w:spacing w:line="360" w:lineRule="auto"/>
        <w:jc w:val="center"/>
        <w:rPr>
          <w:rFonts w:ascii="Times New Roman" w:hAnsi="Times New Roman" w:cs="Times New Roman"/>
          <w:b/>
          <w:sz w:val="22"/>
          <w:szCs w:val="22"/>
        </w:rPr>
      </w:pPr>
    </w:p>
    <w:p w:rsidR="00612392" w:rsidRDefault="00612392">
      <w:pPr>
        <w:pStyle w:val="Testonormale1"/>
        <w:spacing w:line="360" w:lineRule="auto"/>
        <w:jc w:val="both"/>
        <w:rPr>
          <w:rFonts w:ascii="Times New Roman" w:hAnsi="Times New Roman" w:cs="Times New Roman"/>
          <w:b/>
          <w:sz w:val="22"/>
          <w:szCs w:val="22"/>
        </w:rPr>
      </w:pPr>
    </w:p>
    <w:p w:rsidR="00612392" w:rsidRPr="00DB701D" w:rsidRDefault="00612392" w:rsidP="007529E0">
      <w:pPr>
        <w:pStyle w:val="Testonormale1"/>
        <w:tabs>
          <w:tab w:val="left" w:pos="9214"/>
        </w:tabs>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6. Indebitamento:</w:t>
      </w:r>
    </w:p>
    <w:p w:rsidR="00612392" w:rsidRPr="00DB701D" w:rsidRDefault="00612392" w:rsidP="00DB701D">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6.1. Indebitamento dell’ente: indicare le entrate derivanti da accensioni di prestiti al 31 dicembre esercizio n-1 (Tit. V ctg. 2-4).</w:t>
      </w:r>
    </w:p>
    <w:p w:rsidR="00612392" w:rsidRPr="00DB701D" w:rsidRDefault="00612392" w:rsidP="0004580C">
      <w:pPr>
        <w:autoSpaceDE w:val="0"/>
        <w:autoSpaceDN w:val="0"/>
        <w:adjustRightInd w:val="0"/>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9"/>
        <w:gridCol w:w="1630"/>
        <w:gridCol w:w="1630"/>
        <w:gridCol w:w="1630"/>
        <w:gridCol w:w="1756"/>
      </w:tblGrid>
      <w:tr w:rsidR="00612392" w:rsidRPr="00DB701D" w:rsidTr="007529E0">
        <w:trPr>
          <w:jc w:val="center"/>
        </w:trPr>
        <w:tc>
          <w:tcPr>
            <w:tcW w:w="1629" w:type="dxa"/>
          </w:tcPr>
          <w:p w:rsidR="00612392" w:rsidRPr="00DB701D" w:rsidRDefault="00612392" w:rsidP="00874592">
            <w:pPr>
              <w:autoSpaceDE w:val="0"/>
              <w:autoSpaceDN w:val="0"/>
              <w:adjustRightInd w:val="0"/>
              <w:jc w:val="center"/>
              <w:rPr>
                <w:rFonts w:ascii="Times New Roman" w:hAnsi="Times New Roman" w:cs="Times New Roman"/>
                <w:sz w:val="22"/>
                <w:szCs w:val="22"/>
              </w:rPr>
            </w:pPr>
          </w:p>
        </w:tc>
        <w:tc>
          <w:tcPr>
            <w:tcW w:w="1630" w:type="dxa"/>
            <w:vAlign w:val="bottom"/>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2009</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2010</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2011</w:t>
            </w:r>
          </w:p>
        </w:tc>
        <w:tc>
          <w:tcPr>
            <w:tcW w:w="1756"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2012</w:t>
            </w:r>
          </w:p>
        </w:tc>
      </w:tr>
      <w:tr w:rsidR="00612392" w:rsidRPr="00DB701D" w:rsidTr="007529E0">
        <w:trPr>
          <w:jc w:val="center"/>
        </w:trPr>
        <w:tc>
          <w:tcPr>
            <w:tcW w:w="1629" w:type="dxa"/>
          </w:tcPr>
          <w:p w:rsidR="00612392" w:rsidRPr="00DB701D" w:rsidRDefault="00612392" w:rsidP="00874592">
            <w:pPr>
              <w:autoSpaceDE w:val="0"/>
              <w:autoSpaceDN w:val="0"/>
              <w:adjustRightInd w:val="0"/>
              <w:rPr>
                <w:rFonts w:ascii="Times New Roman" w:hAnsi="Times New Roman" w:cs="Times New Roman"/>
                <w:sz w:val="22"/>
                <w:szCs w:val="22"/>
              </w:rPr>
            </w:pPr>
            <w:r w:rsidRPr="00DB701D">
              <w:rPr>
                <w:rFonts w:ascii="Times New Roman" w:hAnsi="Times New Roman" w:cs="Times New Roman"/>
                <w:sz w:val="22"/>
                <w:szCs w:val="22"/>
              </w:rPr>
              <w:t>Residuo debito finale</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7.089.211,16</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€ 6.960.135,89</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€ 6.367.465,98</w:t>
            </w:r>
          </w:p>
        </w:tc>
        <w:tc>
          <w:tcPr>
            <w:tcW w:w="1756"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 xml:space="preserve">€ </w:t>
            </w:r>
            <w:r>
              <w:rPr>
                <w:rFonts w:ascii="Times New Roman" w:hAnsi="Times New Roman" w:cs="Times New Roman"/>
                <w:sz w:val="22"/>
                <w:szCs w:val="22"/>
              </w:rPr>
              <w:t>6</w:t>
            </w:r>
            <w:r w:rsidRPr="00DB701D">
              <w:rPr>
                <w:rFonts w:ascii="Times New Roman" w:hAnsi="Times New Roman" w:cs="Times New Roman"/>
                <w:sz w:val="22"/>
                <w:szCs w:val="22"/>
              </w:rPr>
              <w:t>.109.009,07*</w:t>
            </w:r>
          </w:p>
        </w:tc>
      </w:tr>
      <w:tr w:rsidR="00612392" w:rsidRPr="00DB701D" w:rsidTr="007529E0">
        <w:trPr>
          <w:jc w:val="center"/>
        </w:trPr>
        <w:tc>
          <w:tcPr>
            <w:tcW w:w="1629" w:type="dxa"/>
          </w:tcPr>
          <w:p w:rsidR="00612392" w:rsidRPr="00DB701D" w:rsidRDefault="00612392" w:rsidP="00874592">
            <w:pPr>
              <w:autoSpaceDE w:val="0"/>
              <w:autoSpaceDN w:val="0"/>
              <w:adjustRightInd w:val="0"/>
              <w:rPr>
                <w:rFonts w:ascii="Times New Roman" w:hAnsi="Times New Roman" w:cs="Times New Roman"/>
                <w:sz w:val="22"/>
                <w:szCs w:val="22"/>
              </w:rPr>
            </w:pPr>
            <w:r w:rsidRPr="00DB701D">
              <w:rPr>
                <w:rFonts w:ascii="Times New Roman" w:hAnsi="Times New Roman" w:cs="Times New Roman"/>
                <w:sz w:val="22"/>
                <w:szCs w:val="22"/>
              </w:rPr>
              <w:t>Popolazione residente</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5.407</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5.399</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5.367</w:t>
            </w:r>
          </w:p>
        </w:tc>
        <w:tc>
          <w:tcPr>
            <w:tcW w:w="1756"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5.395</w:t>
            </w:r>
          </w:p>
        </w:tc>
      </w:tr>
      <w:tr w:rsidR="00612392" w:rsidRPr="00DB701D" w:rsidTr="007529E0">
        <w:trPr>
          <w:jc w:val="center"/>
        </w:trPr>
        <w:tc>
          <w:tcPr>
            <w:tcW w:w="1629" w:type="dxa"/>
          </w:tcPr>
          <w:p w:rsidR="00612392" w:rsidRPr="00DB701D" w:rsidRDefault="00612392" w:rsidP="00874592">
            <w:pPr>
              <w:autoSpaceDE w:val="0"/>
              <w:autoSpaceDN w:val="0"/>
              <w:adjustRightInd w:val="0"/>
              <w:rPr>
                <w:rFonts w:ascii="Times New Roman" w:hAnsi="Times New Roman" w:cs="Times New Roman"/>
                <w:sz w:val="22"/>
                <w:szCs w:val="22"/>
              </w:rPr>
            </w:pPr>
            <w:r w:rsidRPr="00DB701D">
              <w:rPr>
                <w:rFonts w:ascii="Times New Roman" w:hAnsi="Times New Roman" w:cs="Times New Roman"/>
                <w:sz w:val="22"/>
                <w:szCs w:val="22"/>
              </w:rPr>
              <w:t>Rapporto tra residuo debito e popolazione residente</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1.311,11</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1.289,15</w:t>
            </w:r>
          </w:p>
        </w:tc>
        <w:tc>
          <w:tcPr>
            <w:tcW w:w="1630"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1.186,41</w:t>
            </w:r>
          </w:p>
        </w:tc>
        <w:tc>
          <w:tcPr>
            <w:tcW w:w="1756" w:type="dxa"/>
            <w:vAlign w:val="center"/>
          </w:tcPr>
          <w:p w:rsidR="00612392" w:rsidRPr="00DB701D" w:rsidRDefault="00612392" w:rsidP="00874592">
            <w:pPr>
              <w:autoSpaceDE w:val="0"/>
              <w:autoSpaceDN w:val="0"/>
              <w:adjustRightInd w:val="0"/>
              <w:jc w:val="center"/>
              <w:rPr>
                <w:rFonts w:ascii="Times New Roman" w:hAnsi="Times New Roman" w:cs="Times New Roman"/>
                <w:sz w:val="22"/>
                <w:szCs w:val="22"/>
              </w:rPr>
            </w:pPr>
            <w:r w:rsidRPr="00DB701D">
              <w:rPr>
                <w:rFonts w:ascii="Times New Roman" w:hAnsi="Times New Roman" w:cs="Times New Roman"/>
                <w:sz w:val="22"/>
                <w:szCs w:val="22"/>
              </w:rPr>
              <w:t>1.132,35</w:t>
            </w:r>
          </w:p>
        </w:tc>
      </w:tr>
    </w:tbl>
    <w:p w:rsidR="00612392" w:rsidRPr="00DB701D" w:rsidRDefault="00612392" w:rsidP="0004580C">
      <w:pPr>
        <w:autoSpaceDE w:val="0"/>
        <w:autoSpaceDN w:val="0"/>
        <w:adjustRightInd w:val="0"/>
        <w:rPr>
          <w:rFonts w:ascii="Times New Roman" w:hAnsi="Times New Roman" w:cs="Times New Roman"/>
          <w:sz w:val="22"/>
          <w:szCs w:val="22"/>
        </w:rPr>
      </w:pPr>
    </w:p>
    <w:p w:rsidR="00612392" w:rsidRPr="00155A33" w:rsidRDefault="00612392" w:rsidP="00155A33">
      <w:pPr>
        <w:autoSpaceDE w:val="0"/>
        <w:autoSpaceDN w:val="0"/>
        <w:adjustRightInd w:val="0"/>
        <w:jc w:val="both"/>
        <w:rPr>
          <w:i/>
        </w:rPr>
      </w:pPr>
      <w:r w:rsidRPr="00155A33">
        <w:rPr>
          <w:rFonts w:ascii="Times New Roman" w:hAnsi="Times New Roman" w:cs="Times New Roman"/>
          <w:i/>
        </w:rPr>
        <w:t>* L’importo del residuo debito 2012 è stato ricalcolato, in quanto d</w:t>
      </w:r>
      <w:r w:rsidRPr="00155A33">
        <w:rPr>
          <w:i/>
        </w:rPr>
        <w:t>al controllo dei mutui residui all’inizio dell’anno 2013, è emersa una differenza con i dati riportati nelle precedenti verifiche, nei documenti del revisore e nello Stato Patrimoniale del rendiconto 2012, dovuta al fatto che nella tabella del piano d’ammortamento della Cassa Depositi e Prestiti (datata 26.04.2013) la stessa non riportava le rate del 2012 sospese dall’obbligo del pagamento a causa del DL 174/2012 emesso in conseguenza del sisma del medesimo anno. L’Organo di revisione pertanto invita l’Ente a provvedere alla correzione dello Stato Patrimoniale alla prima occasione utile.</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6.2. Rispetto del limite di indebitamento. Indicare la percentuale di indebitamento sulle entrate correnti di ciascun anno, ai sensi dell’art. 204 del TUEL nell’esercizio precedente, nell’esercizio in corso e nei tre anni successivi (previsione):</w:t>
      </w:r>
    </w:p>
    <w:p w:rsidR="00612392" w:rsidRPr="00DB701D" w:rsidRDefault="00612392">
      <w:pPr>
        <w:pStyle w:val="Testonormale1"/>
        <w:jc w:val="both"/>
        <w:rPr>
          <w:rFonts w:ascii="Times New Roman" w:hAnsi="Times New Roman" w:cs="Times New Roman"/>
          <w:sz w:val="22"/>
          <w:szCs w:val="22"/>
        </w:rPr>
      </w:pPr>
    </w:p>
    <w:tbl>
      <w:tblPr>
        <w:tblW w:w="0" w:type="auto"/>
        <w:jc w:val="center"/>
        <w:tblInd w:w="-5" w:type="dxa"/>
        <w:tblLayout w:type="fixed"/>
        <w:tblLook w:val="0000"/>
      </w:tblPr>
      <w:tblGrid>
        <w:gridCol w:w="2376"/>
        <w:gridCol w:w="1531"/>
        <w:gridCol w:w="1531"/>
        <w:gridCol w:w="1531"/>
        <w:gridCol w:w="1541"/>
      </w:tblGrid>
      <w:tr w:rsidR="00612392" w:rsidRPr="00DB701D" w:rsidTr="0004580C">
        <w:trPr>
          <w:trHeight w:val="456"/>
          <w:jc w:val="center"/>
        </w:trPr>
        <w:tc>
          <w:tcPr>
            <w:tcW w:w="2376"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rPr>
                <w:rFonts w:ascii="Times New Roman" w:hAnsi="Times New Roman" w:cs="Times New Roman"/>
                <w:b/>
                <w:sz w:val="22"/>
                <w:szCs w:val="22"/>
              </w:rPr>
            </w:pPr>
          </w:p>
        </w:tc>
        <w:tc>
          <w:tcPr>
            <w:tcW w:w="1531"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2009</w:t>
            </w:r>
          </w:p>
        </w:tc>
        <w:tc>
          <w:tcPr>
            <w:tcW w:w="1531"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2010</w:t>
            </w:r>
          </w:p>
        </w:tc>
        <w:tc>
          <w:tcPr>
            <w:tcW w:w="1531" w:type="dxa"/>
            <w:tcBorders>
              <w:top w:val="single" w:sz="4" w:space="0" w:color="000000"/>
              <w:left w:val="single" w:sz="4" w:space="0" w:color="000000"/>
              <w:bottom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2011</w:t>
            </w:r>
          </w:p>
        </w:tc>
        <w:tc>
          <w:tcPr>
            <w:tcW w:w="15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392" w:rsidRPr="00DB701D" w:rsidRDefault="00612392">
            <w:pPr>
              <w:pStyle w:val="Testonormale1"/>
              <w:snapToGrid w:val="0"/>
              <w:jc w:val="center"/>
              <w:rPr>
                <w:rFonts w:ascii="Times New Roman" w:hAnsi="Times New Roman" w:cs="Times New Roman"/>
                <w:b/>
                <w:sz w:val="22"/>
                <w:szCs w:val="22"/>
              </w:rPr>
            </w:pPr>
            <w:r w:rsidRPr="00DB701D">
              <w:rPr>
                <w:rFonts w:ascii="Times New Roman" w:hAnsi="Times New Roman" w:cs="Times New Roman"/>
                <w:b/>
                <w:sz w:val="22"/>
                <w:szCs w:val="22"/>
              </w:rPr>
              <w:t>2012</w:t>
            </w:r>
          </w:p>
        </w:tc>
      </w:tr>
      <w:tr w:rsidR="00612392" w:rsidRPr="00DB701D" w:rsidTr="0004580C">
        <w:trPr>
          <w:trHeight w:val="410"/>
          <w:jc w:val="center"/>
        </w:trPr>
        <w:tc>
          <w:tcPr>
            <w:tcW w:w="2376" w:type="dxa"/>
            <w:tcBorders>
              <w:top w:val="single" w:sz="4" w:space="0" w:color="000000"/>
              <w:left w:val="single" w:sz="4" w:space="0" w:color="000000"/>
              <w:bottom w:val="single" w:sz="4" w:space="0" w:color="000000"/>
            </w:tcBorders>
            <w:vAlign w:val="center"/>
          </w:tcPr>
          <w:p w:rsidR="00612392" w:rsidRPr="00DB701D" w:rsidRDefault="00612392">
            <w:pPr>
              <w:pStyle w:val="Testonormale1"/>
              <w:snapToGrid w:val="0"/>
              <w:rPr>
                <w:rFonts w:ascii="Times New Roman" w:hAnsi="Times New Roman" w:cs="Times New Roman"/>
                <w:sz w:val="22"/>
                <w:szCs w:val="22"/>
              </w:rPr>
            </w:pPr>
            <w:r w:rsidRPr="00DB701D">
              <w:rPr>
                <w:rFonts w:ascii="Times New Roman" w:hAnsi="Times New Roman" w:cs="Times New Roman"/>
                <w:sz w:val="22"/>
                <w:szCs w:val="22"/>
              </w:rPr>
              <w:t>Incidenza percentuale attuale degli interessi passivi sulle entrate correnti (art. 204 TUEL)</w:t>
            </w:r>
          </w:p>
        </w:tc>
        <w:tc>
          <w:tcPr>
            <w:tcW w:w="1531" w:type="dxa"/>
            <w:tcBorders>
              <w:top w:val="single" w:sz="4" w:space="0" w:color="000000"/>
              <w:left w:val="single" w:sz="4" w:space="0" w:color="000000"/>
              <w:bottom w:val="single" w:sz="4" w:space="0" w:color="000000"/>
            </w:tcBorders>
          </w:tcPr>
          <w:p w:rsidR="00612392" w:rsidRPr="00DB701D" w:rsidRDefault="00612392" w:rsidP="00874592">
            <w:pPr>
              <w:autoSpaceDE w:val="0"/>
              <w:autoSpaceDN w:val="0"/>
              <w:adjustRightInd w:val="0"/>
              <w:spacing w:before="360"/>
              <w:jc w:val="right"/>
              <w:rPr>
                <w:rFonts w:ascii="Times New Roman" w:hAnsi="Times New Roman" w:cs="Times New Roman"/>
                <w:sz w:val="22"/>
                <w:szCs w:val="22"/>
              </w:rPr>
            </w:pPr>
            <w:r w:rsidRPr="00DB701D">
              <w:rPr>
                <w:rFonts w:ascii="Times New Roman" w:hAnsi="Times New Roman" w:cs="Times New Roman"/>
                <w:sz w:val="22"/>
                <w:szCs w:val="22"/>
              </w:rPr>
              <w:t>8,29 %</w:t>
            </w:r>
          </w:p>
        </w:tc>
        <w:tc>
          <w:tcPr>
            <w:tcW w:w="1531" w:type="dxa"/>
            <w:tcBorders>
              <w:top w:val="single" w:sz="4" w:space="0" w:color="000000"/>
              <w:left w:val="single" w:sz="4" w:space="0" w:color="000000"/>
              <w:bottom w:val="single" w:sz="4" w:space="0" w:color="000000"/>
            </w:tcBorders>
          </w:tcPr>
          <w:p w:rsidR="00612392" w:rsidRPr="00DB701D" w:rsidRDefault="00612392" w:rsidP="00874592">
            <w:pPr>
              <w:autoSpaceDE w:val="0"/>
              <w:autoSpaceDN w:val="0"/>
              <w:adjustRightInd w:val="0"/>
              <w:spacing w:before="360"/>
              <w:jc w:val="right"/>
              <w:rPr>
                <w:rFonts w:ascii="Times New Roman" w:hAnsi="Times New Roman" w:cs="Times New Roman"/>
                <w:sz w:val="22"/>
                <w:szCs w:val="22"/>
              </w:rPr>
            </w:pPr>
            <w:r w:rsidRPr="00DB701D">
              <w:rPr>
                <w:rFonts w:ascii="Times New Roman" w:hAnsi="Times New Roman" w:cs="Times New Roman"/>
                <w:sz w:val="22"/>
                <w:szCs w:val="22"/>
              </w:rPr>
              <w:t>6,26 %</w:t>
            </w:r>
          </w:p>
        </w:tc>
        <w:tc>
          <w:tcPr>
            <w:tcW w:w="1531" w:type="dxa"/>
            <w:tcBorders>
              <w:top w:val="single" w:sz="4" w:space="0" w:color="000000"/>
              <w:left w:val="single" w:sz="4" w:space="0" w:color="000000"/>
              <w:bottom w:val="single" w:sz="4" w:space="0" w:color="000000"/>
            </w:tcBorders>
          </w:tcPr>
          <w:p w:rsidR="00612392" w:rsidRPr="00DB701D" w:rsidRDefault="00612392" w:rsidP="00874592">
            <w:pPr>
              <w:autoSpaceDE w:val="0"/>
              <w:autoSpaceDN w:val="0"/>
              <w:adjustRightInd w:val="0"/>
              <w:spacing w:before="360"/>
              <w:jc w:val="right"/>
              <w:rPr>
                <w:rFonts w:ascii="Times New Roman" w:hAnsi="Times New Roman" w:cs="Times New Roman"/>
                <w:sz w:val="22"/>
                <w:szCs w:val="22"/>
              </w:rPr>
            </w:pPr>
            <w:r w:rsidRPr="00DB701D">
              <w:rPr>
                <w:rFonts w:ascii="Times New Roman" w:hAnsi="Times New Roman" w:cs="Times New Roman"/>
                <w:sz w:val="22"/>
                <w:szCs w:val="22"/>
              </w:rPr>
              <w:t>6,47 %</w:t>
            </w:r>
          </w:p>
        </w:tc>
        <w:tc>
          <w:tcPr>
            <w:tcW w:w="1541" w:type="dxa"/>
            <w:tcBorders>
              <w:top w:val="single" w:sz="4" w:space="0" w:color="000000"/>
              <w:left w:val="single" w:sz="4" w:space="0" w:color="000000"/>
              <w:bottom w:val="single" w:sz="4" w:space="0" w:color="000000"/>
              <w:right w:val="single" w:sz="4" w:space="0" w:color="000000"/>
            </w:tcBorders>
          </w:tcPr>
          <w:p w:rsidR="00612392" w:rsidRPr="00DB701D" w:rsidRDefault="00612392" w:rsidP="00874592">
            <w:pPr>
              <w:autoSpaceDE w:val="0"/>
              <w:autoSpaceDN w:val="0"/>
              <w:adjustRightInd w:val="0"/>
              <w:spacing w:before="360"/>
              <w:jc w:val="right"/>
              <w:rPr>
                <w:rFonts w:ascii="Times New Roman" w:hAnsi="Times New Roman" w:cs="Times New Roman"/>
                <w:sz w:val="22"/>
                <w:szCs w:val="22"/>
              </w:rPr>
            </w:pPr>
            <w:r w:rsidRPr="00DB701D">
              <w:rPr>
                <w:rFonts w:ascii="Times New Roman" w:hAnsi="Times New Roman" w:cs="Times New Roman"/>
                <w:sz w:val="22"/>
                <w:szCs w:val="22"/>
              </w:rPr>
              <w:t>0,03 %*</w:t>
            </w:r>
          </w:p>
        </w:tc>
      </w:tr>
    </w:tbl>
    <w:p w:rsidR="00612392" w:rsidRPr="00155A33" w:rsidRDefault="00612392" w:rsidP="0004580C">
      <w:pPr>
        <w:autoSpaceDE w:val="0"/>
        <w:autoSpaceDN w:val="0"/>
        <w:adjustRightInd w:val="0"/>
        <w:rPr>
          <w:rFonts w:ascii="Times New Roman" w:hAnsi="Times New Roman" w:cs="Times New Roman"/>
          <w:i/>
        </w:rPr>
      </w:pPr>
      <w:r w:rsidRPr="00155A33">
        <w:rPr>
          <w:rFonts w:ascii="Times New Roman" w:hAnsi="Times New Roman" w:cs="Times New Roman"/>
        </w:rPr>
        <w:t xml:space="preserve">* </w:t>
      </w:r>
      <w:r w:rsidRPr="00155A33">
        <w:rPr>
          <w:rFonts w:ascii="Times New Roman" w:hAnsi="Times New Roman" w:cs="Times New Roman"/>
          <w:i/>
        </w:rPr>
        <w:t xml:space="preserve">Nel corso del 2012, l’Ente, rientrando nell’elenco dei comuni colpiti dagli eventi sismici del 20 e 29 maggio </w:t>
      </w:r>
      <w:smartTag w:uri="urn:schemas-microsoft-com:office:smarttags" w:element="metricconverter">
        <w:smartTagPr>
          <w:attr w:name="ProductID" w:val="2012, ha"/>
        </w:smartTagPr>
        <w:r w:rsidRPr="00155A33">
          <w:rPr>
            <w:rFonts w:ascii="Times New Roman" w:hAnsi="Times New Roman" w:cs="Times New Roman"/>
            <w:i/>
          </w:rPr>
          <w:t>2012, ha</w:t>
        </w:r>
      </w:smartTag>
      <w:r w:rsidRPr="00155A33">
        <w:rPr>
          <w:rFonts w:ascii="Times New Roman" w:hAnsi="Times New Roman" w:cs="Times New Roman"/>
          <w:i/>
        </w:rPr>
        <w:t xml:space="preserve"> beneficiato dell’esenzione del pagamento delle rate di mutuo in essere. </w:t>
      </w:r>
    </w:p>
    <w:p w:rsidR="00612392" w:rsidRPr="00DB701D" w:rsidRDefault="00612392">
      <w:pPr>
        <w:pStyle w:val="Testonormale1"/>
        <w:jc w:val="both"/>
        <w:rPr>
          <w:rFonts w:ascii="Times New Roman" w:hAnsi="Times New Roman" w:cs="Times New Roman"/>
          <w:i/>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6.3. Anticipazione di tesoreria (art. 222 Tuel)</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Non risultano attivate anticipazioni di tesoreria</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b/>
          <w:sz w:val="22"/>
          <w:szCs w:val="22"/>
        </w:rPr>
      </w:pPr>
      <w:r w:rsidRPr="00DB701D">
        <w:rPr>
          <w:rFonts w:ascii="Times New Roman" w:hAnsi="Times New Roman" w:cs="Times New Roman"/>
          <w:b/>
          <w:sz w:val="22"/>
          <w:szCs w:val="22"/>
        </w:rPr>
        <w:t>6.4. Accesso al fondo straordinario di liquidità della Cassa Depositi e Prestiti spa (art. 1, D.L. n. 35/2013, conv. in L. n. 64/2013)</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rsidP="0004580C">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Non risultano attivate anticipazioni di tesoreria straordinarie</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b/>
          <w:sz w:val="22"/>
          <w:szCs w:val="22"/>
        </w:rPr>
        <w:t>6.5. Utilizzo strumenti di finanza derivata</w:t>
      </w:r>
      <w:r w:rsidRPr="00DB701D">
        <w:rPr>
          <w:rFonts w:ascii="Times New Roman" w:hAnsi="Times New Roman" w:cs="Times New Roman"/>
          <w:sz w:val="22"/>
          <w:szCs w:val="22"/>
        </w:rPr>
        <w:t>: Indicare se l’ente ha in corso contratti relativi a strumenti derivati. Indicare il valore complessivo di estinzione dei derivati in essere indicato dall’istituto di credito contraente, valutato alla data dell’ultimo consuntivo approvato.</w:t>
      </w:r>
    </w:p>
    <w:p w:rsidR="00612392" w:rsidRPr="00DB701D" w:rsidRDefault="00612392">
      <w:pPr>
        <w:pStyle w:val="Testonormale1"/>
        <w:spacing w:line="360" w:lineRule="auto"/>
        <w:jc w:val="both"/>
        <w:rPr>
          <w:rFonts w:ascii="Times New Roman" w:hAnsi="Times New Roman" w:cs="Times New Roman"/>
          <w:sz w:val="22"/>
          <w:szCs w:val="22"/>
        </w:rPr>
      </w:pPr>
      <w:r w:rsidRPr="00DB701D">
        <w:rPr>
          <w:rFonts w:ascii="Times New Roman" w:hAnsi="Times New Roman" w:cs="Times New Roman"/>
          <w:sz w:val="22"/>
          <w:szCs w:val="22"/>
        </w:rPr>
        <w:t>L’ente non detiene alcuno strumento di finanza derivata</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r w:rsidRPr="00DB701D">
        <w:rPr>
          <w:rFonts w:ascii="Times New Roman" w:hAnsi="Times New Roman" w:cs="Times New Roman"/>
          <w:b/>
          <w:sz w:val="22"/>
          <w:szCs w:val="22"/>
        </w:rPr>
        <w:t>7. Conto del patrimonio in sintesi</w:t>
      </w:r>
      <w:r w:rsidRPr="00DB701D">
        <w:rPr>
          <w:rFonts w:ascii="Times New Roman" w:hAnsi="Times New Roman" w:cs="Times New Roman"/>
          <w:sz w:val="22"/>
          <w:szCs w:val="22"/>
        </w:rPr>
        <w:t>. Indicare i dati relativi al primo anno di mandato, ai sensi dell’art. 230 dei TUEL.</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r w:rsidRPr="00DB701D">
        <w:rPr>
          <w:rFonts w:ascii="Times New Roman" w:hAnsi="Times New Roman" w:cs="Times New Roman"/>
          <w:b/>
          <w:sz w:val="22"/>
          <w:szCs w:val="22"/>
        </w:rPr>
        <w:object w:dxaOrig="9609" w:dyaOrig="6413">
          <v:shape id="_x0000_i1027" type="#_x0000_t75" style="width:480.75pt;height:321pt" o:ole="">
            <v:imagedata r:id="rId11" o:title=""/>
          </v:shape>
          <o:OLEObject Type="Embed" ProgID="Excel.Sheet.8" ShapeID="_x0000_i1027" DrawAspect="Content" ObjectID="_1442223686" r:id="rId12"/>
        </w:objec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b/>
          <w:sz w:val="22"/>
          <w:szCs w:val="22"/>
        </w:rPr>
      </w:pPr>
      <w:r w:rsidRPr="00DB701D">
        <w:rPr>
          <w:rFonts w:ascii="Times New Roman" w:hAnsi="Times New Roman" w:cs="Times New Roman"/>
          <w:b/>
          <w:sz w:val="22"/>
          <w:szCs w:val="22"/>
        </w:rPr>
        <w:t>7.1. Conto economico in sintesi (esercizio n-1)</w:t>
      </w:r>
    </w:p>
    <w:p w:rsidR="00612392" w:rsidRPr="00DB701D" w:rsidRDefault="00612392">
      <w:pPr>
        <w:pStyle w:val="Testonormale1"/>
        <w:jc w:val="both"/>
        <w:rPr>
          <w:rFonts w:ascii="Times New Roman" w:hAnsi="Times New Roman" w:cs="Times New Roman"/>
          <w:sz w:val="22"/>
          <w:szCs w:val="22"/>
        </w:rPr>
      </w:pPr>
    </w:p>
    <w:p w:rsidR="00612392" w:rsidRPr="00DB701D" w:rsidRDefault="00612392">
      <w:pPr>
        <w:pStyle w:val="Testonormale1"/>
        <w:jc w:val="both"/>
        <w:rPr>
          <w:rFonts w:ascii="Times New Roman" w:hAnsi="Times New Roman" w:cs="Times New Roman"/>
          <w:sz w:val="22"/>
          <w:szCs w:val="22"/>
        </w:rPr>
      </w:pPr>
      <w:r w:rsidRPr="00DB701D">
        <w:rPr>
          <w:rFonts w:ascii="Times New Roman" w:hAnsi="Times New Roman" w:cs="Times New Roman"/>
          <w:b/>
          <w:sz w:val="22"/>
          <w:szCs w:val="22"/>
        </w:rPr>
        <w:object w:dxaOrig="9545" w:dyaOrig="4186">
          <v:shape id="_x0000_i1028" type="#_x0000_t75" style="width:468pt;height:203.25pt" o:ole="">
            <v:imagedata r:id="rId13" o:title=""/>
          </v:shape>
          <o:OLEObject Type="Embed" ProgID="Excel.Sheet.8" ShapeID="_x0000_i1028" DrawAspect="Content" ObjectID="_1442223687" r:id="rId14"/>
        </w:object>
      </w:r>
    </w:p>
    <w:p w:rsidR="00612392" w:rsidRPr="00DB701D" w:rsidRDefault="00612392">
      <w:pPr>
        <w:pStyle w:val="Testonormale1"/>
        <w:spacing w:line="360" w:lineRule="auto"/>
        <w:jc w:val="both"/>
        <w:rPr>
          <w:rFonts w:ascii="Times New Roman" w:hAnsi="Times New Roman" w:cs="Times New Roman"/>
          <w:i/>
          <w:sz w:val="22"/>
          <w:szCs w:val="22"/>
        </w:rPr>
      </w:pPr>
      <w:r w:rsidRPr="00DB701D">
        <w:rPr>
          <w:rFonts w:ascii="Times New Roman" w:hAnsi="Times New Roman" w:cs="Times New Roman"/>
          <w:sz w:val="22"/>
          <w:szCs w:val="22"/>
        </w:rPr>
        <w:t>Sulla base delle risultante della relazione di inizio mandato del Comune di Rodigo</w:t>
      </w:r>
      <w:r w:rsidRPr="00DB701D">
        <w:rPr>
          <w:rFonts w:ascii="Times New Roman" w:hAnsi="Times New Roman" w:cs="Times New Roman"/>
          <w:i/>
          <w:sz w:val="22"/>
          <w:szCs w:val="22"/>
        </w:rPr>
        <w:t>:</w:t>
      </w:r>
    </w:p>
    <w:p w:rsidR="00612392" w:rsidRPr="00DB701D" w:rsidRDefault="00612392">
      <w:pPr>
        <w:pStyle w:val="Testonormale1"/>
        <w:numPr>
          <w:ilvl w:val="0"/>
          <w:numId w:val="1"/>
        </w:numPr>
        <w:spacing w:line="360" w:lineRule="auto"/>
        <w:jc w:val="both"/>
        <w:rPr>
          <w:rFonts w:ascii="Times New Roman" w:hAnsi="Times New Roman" w:cs="Times New Roman"/>
          <w:sz w:val="22"/>
          <w:szCs w:val="22"/>
        </w:rPr>
      </w:pPr>
      <w:r w:rsidRPr="00DB701D">
        <w:rPr>
          <w:rFonts w:ascii="Times New Roman" w:hAnsi="Times New Roman" w:cs="Times New Roman"/>
          <w:b/>
          <w:sz w:val="22"/>
          <w:szCs w:val="22"/>
        </w:rPr>
        <w:t>la situazione finanziaria e patrimoniale non presenta squilibri</w:t>
      </w:r>
      <w:r w:rsidRPr="00DB701D">
        <w:rPr>
          <w:rFonts w:ascii="Times New Roman" w:hAnsi="Times New Roman" w:cs="Times New Roman"/>
          <w:sz w:val="22"/>
          <w:szCs w:val="22"/>
        </w:rPr>
        <w:t>.</w:t>
      </w:r>
    </w:p>
    <w:p w:rsidR="00612392"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r>
        <w:rPr>
          <w:rFonts w:ascii="Times New Roman" w:hAnsi="Times New Roman" w:cs="Times New Roman"/>
          <w:sz w:val="22"/>
          <w:szCs w:val="22"/>
        </w:rPr>
        <w:t>Rodigo, 20 agosto 2013</w:t>
      </w:r>
    </w:p>
    <w:p w:rsidR="00612392" w:rsidRPr="00DB701D" w:rsidRDefault="00612392">
      <w:pPr>
        <w:pStyle w:val="Testonormale1"/>
        <w:spacing w:line="360" w:lineRule="auto"/>
        <w:jc w:val="both"/>
        <w:rPr>
          <w:rFonts w:ascii="Times New Roman" w:hAnsi="Times New Roman" w:cs="Times New Roman"/>
          <w:sz w:val="22"/>
          <w:szCs w:val="22"/>
        </w:rPr>
      </w:pPr>
    </w:p>
    <w:p w:rsidR="00612392" w:rsidRPr="00DB701D" w:rsidRDefault="00612392">
      <w:pPr>
        <w:pStyle w:val="Testonormale1"/>
        <w:spacing w:line="360" w:lineRule="auto"/>
        <w:jc w:val="both"/>
        <w:rPr>
          <w:rFonts w:ascii="Times New Roman" w:hAnsi="Times New Roman" w:cs="Times New Roman"/>
          <w:sz w:val="22"/>
          <w:szCs w:val="22"/>
        </w:rPr>
      </w:pPr>
    </w:p>
    <w:p w:rsidR="00612392" w:rsidRPr="00023FBE" w:rsidRDefault="00612392">
      <w:pPr>
        <w:pStyle w:val="Testonormale1"/>
        <w:spacing w:line="360" w:lineRule="auto"/>
        <w:jc w:val="both"/>
        <w:rPr>
          <w:rFonts w:ascii="Times New Roman" w:hAnsi="Times New Roman" w:cs="Times New Roman"/>
          <w:i/>
          <w:sz w:val="22"/>
          <w:szCs w:val="22"/>
        </w:rPr>
      </w:pP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DB701D">
        <w:rPr>
          <w:rFonts w:ascii="Times New Roman" w:hAnsi="Times New Roman" w:cs="Times New Roman"/>
          <w:sz w:val="22"/>
          <w:szCs w:val="22"/>
        </w:rPr>
        <w:tab/>
      </w:r>
      <w:r w:rsidRPr="00023FBE">
        <w:rPr>
          <w:rFonts w:ascii="Times New Roman" w:hAnsi="Times New Roman" w:cs="Times New Roman"/>
          <w:i/>
          <w:sz w:val="22"/>
          <w:szCs w:val="22"/>
        </w:rPr>
        <w:t xml:space="preserve">IL RESPONSABILE DEL SERVIZIO </w:t>
      </w:r>
    </w:p>
    <w:p w:rsidR="00612392" w:rsidRPr="00023FBE" w:rsidRDefault="00612392">
      <w:pPr>
        <w:pStyle w:val="Testonormale1"/>
        <w:spacing w:line="360" w:lineRule="auto"/>
        <w:jc w:val="both"/>
        <w:rPr>
          <w:rFonts w:ascii="Times New Roman" w:hAnsi="Times New Roman" w:cs="Times New Roman"/>
          <w:i/>
          <w:sz w:val="22"/>
          <w:szCs w:val="22"/>
        </w:rPr>
      </w:pP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t xml:space="preserve">     ECONOMICO FINANZIARIO</w:t>
      </w:r>
    </w:p>
    <w:p w:rsidR="00612392" w:rsidRPr="00023FBE" w:rsidRDefault="00612392">
      <w:pPr>
        <w:pStyle w:val="Testonormale1"/>
        <w:spacing w:line="360" w:lineRule="auto"/>
        <w:jc w:val="both"/>
        <w:rPr>
          <w:rFonts w:ascii="Times New Roman" w:hAnsi="Times New Roman" w:cs="Times New Roman"/>
          <w:i/>
          <w:sz w:val="22"/>
          <w:szCs w:val="22"/>
        </w:rPr>
      </w:pP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r>
      <w:r w:rsidRPr="00023FBE">
        <w:rPr>
          <w:rFonts w:ascii="Times New Roman" w:hAnsi="Times New Roman" w:cs="Times New Roman"/>
          <w:i/>
          <w:sz w:val="22"/>
          <w:szCs w:val="22"/>
        </w:rPr>
        <w:tab/>
        <w:t xml:space="preserve"> </w:t>
      </w:r>
      <w:r w:rsidRPr="00023FBE">
        <w:rPr>
          <w:rFonts w:ascii="Times New Roman" w:hAnsi="Times New Roman" w:cs="Times New Roman"/>
          <w:i/>
          <w:sz w:val="22"/>
          <w:szCs w:val="22"/>
        </w:rPr>
        <w:tab/>
        <w:t xml:space="preserve">            Rag. Elena Furlani</w:t>
      </w:r>
    </w:p>
    <w:p w:rsidR="00612392" w:rsidRPr="00023FBE" w:rsidRDefault="00612392">
      <w:pPr>
        <w:pStyle w:val="Testonormale1"/>
        <w:spacing w:line="360" w:lineRule="auto"/>
        <w:jc w:val="both"/>
        <w:rPr>
          <w:rFonts w:ascii="Times New Roman" w:hAnsi="Times New Roman" w:cs="Times New Roman"/>
          <w:i/>
          <w:sz w:val="22"/>
          <w:szCs w:val="22"/>
        </w:rPr>
      </w:pPr>
    </w:p>
    <w:p w:rsidR="00612392" w:rsidRPr="00023FBE" w:rsidRDefault="00612392">
      <w:pPr>
        <w:pStyle w:val="Testonormale1"/>
        <w:spacing w:line="360" w:lineRule="auto"/>
        <w:jc w:val="both"/>
        <w:rPr>
          <w:rFonts w:ascii="Times New Roman" w:hAnsi="Times New Roman" w:cs="Times New Roman"/>
          <w:i/>
          <w:sz w:val="22"/>
          <w:szCs w:val="22"/>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____________________________</w:t>
      </w:r>
    </w:p>
    <w:p w:rsidR="00612392" w:rsidRPr="00023FBE" w:rsidRDefault="00612392">
      <w:pPr>
        <w:pStyle w:val="Testonormale1"/>
        <w:spacing w:line="360" w:lineRule="auto"/>
        <w:jc w:val="both"/>
        <w:rPr>
          <w:rFonts w:ascii="Times New Roman" w:hAnsi="Times New Roman" w:cs="Times New Roman"/>
          <w:i/>
          <w:sz w:val="22"/>
          <w:szCs w:val="22"/>
        </w:rPr>
      </w:pPr>
    </w:p>
    <w:p w:rsidR="00612392" w:rsidRPr="00023FBE" w:rsidRDefault="00612392">
      <w:pPr>
        <w:pStyle w:val="Testonormale1"/>
        <w:spacing w:line="360" w:lineRule="auto"/>
        <w:jc w:val="both"/>
        <w:rPr>
          <w:rFonts w:ascii="Times New Roman" w:hAnsi="Times New Roman" w:cs="Times New Roman"/>
          <w:i/>
          <w:sz w:val="22"/>
          <w:szCs w:val="22"/>
        </w:rPr>
      </w:pPr>
    </w:p>
    <w:p w:rsidR="00612392" w:rsidRPr="00023FBE" w:rsidRDefault="00612392">
      <w:pPr>
        <w:pStyle w:val="Testonormale1"/>
        <w:spacing w:line="360" w:lineRule="auto"/>
        <w:jc w:val="both"/>
        <w:rPr>
          <w:rFonts w:ascii="Times New Roman" w:hAnsi="Times New Roman" w:cs="Times New Roman"/>
          <w:i/>
          <w:sz w:val="22"/>
          <w:szCs w:val="22"/>
        </w:rPr>
      </w:pPr>
    </w:p>
    <w:p w:rsidR="00612392" w:rsidRPr="00023FBE" w:rsidRDefault="00612392">
      <w:pPr>
        <w:pStyle w:val="Testonormale1"/>
        <w:spacing w:line="360" w:lineRule="auto"/>
        <w:ind w:left="5812"/>
        <w:jc w:val="center"/>
        <w:rPr>
          <w:rFonts w:ascii="Times New Roman" w:hAnsi="Times New Roman" w:cs="Times New Roman"/>
          <w:i/>
          <w:sz w:val="22"/>
          <w:szCs w:val="22"/>
        </w:rPr>
      </w:pPr>
      <w:r w:rsidRPr="00023FBE">
        <w:rPr>
          <w:rFonts w:ascii="Times New Roman" w:hAnsi="Times New Roman" w:cs="Times New Roman"/>
          <w:i/>
          <w:sz w:val="22"/>
          <w:szCs w:val="22"/>
        </w:rPr>
        <w:t xml:space="preserve">       II SINDACO</w:t>
      </w:r>
    </w:p>
    <w:p w:rsidR="00612392" w:rsidRDefault="00612392">
      <w:pPr>
        <w:pStyle w:val="Testonormale1"/>
        <w:spacing w:line="360" w:lineRule="auto"/>
        <w:ind w:left="5812"/>
        <w:jc w:val="center"/>
        <w:rPr>
          <w:rFonts w:ascii="Times New Roman" w:hAnsi="Times New Roman" w:cs="Times New Roman"/>
          <w:i/>
          <w:sz w:val="22"/>
          <w:szCs w:val="22"/>
        </w:rPr>
      </w:pPr>
      <w:r w:rsidRPr="00023FBE">
        <w:rPr>
          <w:rFonts w:ascii="Times New Roman" w:hAnsi="Times New Roman" w:cs="Times New Roman"/>
          <w:i/>
          <w:sz w:val="22"/>
          <w:szCs w:val="22"/>
        </w:rPr>
        <w:t xml:space="preserve">      Ing. Gianni Chizzoni</w:t>
      </w:r>
    </w:p>
    <w:p w:rsidR="00612392" w:rsidRDefault="00612392">
      <w:pPr>
        <w:pStyle w:val="Testonormale1"/>
        <w:spacing w:line="360" w:lineRule="auto"/>
        <w:ind w:left="5812"/>
        <w:jc w:val="center"/>
        <w:rPr>
          <w:rFonts w:ascii="Times New Roman" w:hAnsi="Times New Roman" w:cs="Times New Roman"/>
          <w:i/>
          <w:sz w:val="22"/>
          <w:szCs w:val="22"/>
        </w:rPr>
      </w:pPr>
    </w:p>
    <w:p w:rsidR="00612392" w:rsidRPr="00023FBE" w:rsidRDefault="00612392">
      <w:pPr>
        <w:pStyle w:val="Testonormale1"/>
        <w:spacing w:line="360" w:lineRule="auto"/>
        <w:ind w:left="5812"/>
        <w:jc w:val="center"/>
        <w:rPr>
          <w:rFonts w:ascii="Times New Roman" w:hAnsi="Times New Roman" w:cs="Times New Roman"/>
          <w:i/>
          <w:sz w:val="22"/>
          <w:szCs w:val="22"/>
        </w:rPr>
      </w:pPr>
      <w:r>
        <w:rPr>
          <w:rFonts w:ascii="Times New Roman" w:hAnsi="Times New Roman" w:cs="Times New Roman"/>
          <w:i/>
          <w:sz w:val="22"/>
          <w:szCs w:val="22"/>
        </w:rPr>
        <w:t xml:space="preserve">  __________________</w:t>
      </w:r>
    </w:p>
    <w:sectPr w:rsidR="00612392" w:rsidRPr="00023FBE" w:rsidSect="00BF52AA">
      <w:headerReference w:type="even" r:id="rId15"/>
      <w:headerReference w:type="default" r:id="rId16"/>
      <w:footerReference w:type="even" r:id="rId17"/>
      <w:footerReference w:type="default" r:id="rId18"/>
      <w:headerReference w:type="first" r:id="rId19"/>
      <w:footerReference w:type="first" r:id="rId20"/>
      <w:pgSz w:w="12240" w:h="15840"/>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92" w:rsidRDefault="00612392">
      <w:r>
        <w:separator/>
      </w:r>
    </w:p>
  </w:endnote>
  <w:endnote w:type="continuationSeparator" w:id="1">
    <w:p w:rsidR="00612392" w:rsidRDefault="00612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2" w:rsidRDefault="00612392" w:rsidP="00FA6F35">
    <w:pPr>
      <w:tabs>
        <w:tab w:val="center" w:pos="4986"/>
        <w:tab w:val="left" w:pos="5760"/>
      </w:tabs>
      <w:rPr>
        <w:rFonts w:ascii="Arial" w:hAnsi="Arial"/>
        <w:color w:val="00000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2" w:rsidRDefault="0061239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2" w:rsidRDefault="00612392">
    <w:pPr>
      <w:pStyle w:val="Footer"/>
    </w:pPr>
    <w:r>
      <w:rPr>
        <w:noProof/>
        <w:lang w:eastAsia="it-IT"/>
      </w:rPr>
      <w:pict>
        <v:shapetype id="_x0000_t202" coordsize="21600,21600" o:spt="202" path="m,l,21600r21600,l21600,xe">
          <v:stroke joinstyle="miter"/>
          <v:path gradientshapeok="t" o:connecttype="rect"/>
        </v:shapetype>
        <v:shape id="_x0000_s2049" type="#_x0000_t202" style="position:absolute;margin-left:0;margin-top:.05pt;width:10pt;height:11.5pt;z-index:251660288;mso-wrap-distance-left:0;mso-wrap-distance-right:0;mso-position-horizontal:center;mso-position-horizontal-relative:margin" stroked="f">
          <v:fill opacity="0" color2="black"/>
          <v:textbox inset="0,0,0,0">
            <w:txbxContent>
              <w:p w:rsidR="00612392" w:rsidRDefault="00612392">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19</w:t>
                </w:r>
                <w:r>
                  <w:rPr>
                    <w:rStyle w:val="PageNumber"/>
                    <w:rFonts w:cs="Arial"/>
                  </w:rPr>
                  <w:fldChar w:fldCharType="end"/>
                </w: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2" w:rsidRDefault="006123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92" w:rsidRDefault="00612392">
      <w:r>
        <w:separator/>
      </w:r>
    </w:p>
  </w:footnote>
  <w:footnote w:type="continuationSeparator" w:id="1">
    <w:p w:rsidR="00612392" w:rsidRDefault="00612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2" w:rsidRDefault="0061239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2" w:rsidRDefault="0061239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2" w:rsidRDefault="006123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105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45B580B"/>
    <w:multiLevelType w:val="multilevel"/>
    <w:tmpl w:val="E80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05718"/>
    <w:multiLevelType w:val="multilevel"/>
    <w:tmpl w:val="E79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A337A"/>
    <w:multiLevelType w:val="multilevel"/>
    <w:tmpl w:val="3666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60EEF"/>
    <w:multiLevelType w:val="multilevel"/>
    <w:tmpl w:val="2C865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E0D39"/>
    <w:multiLevelType w:val="multilevel"/>
    <w:tmpl w:val="EA8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D2B7E"/>
    <w:multiLevelType w:val="multilevel"/>
    <w:tmpl w:val="603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F6249"/>
    <w:multiLevelType w:val="multilevel"/>
    <w:tmpl w:val="9E408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8956F5"/>
    <w:multiLevelType w:val="multilevel"/>
    <w:tmpl w:val="8C148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2ED475F"/>
    <w:multiLevelType w:val="multilevel"/>
    <w:tmpl w:val="A8F4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6612B"/>
    <w:multiLevelType w:val="multilevel"/>
    <w:tmpl w:val="E86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67533"/>
    <w:multiLevelType w:val="multilevel"/>
    <w:tmpl w:val="F7E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F2841"/>
    <w:multiLevelType w:val="multilevel"/>
    <w:tmpl w:val="E58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13"/>
  </w:num>
  <w:num w:numId="7">
    <w:abstractNumId w:val="7"/>
  </w:num>
  <w:num w:numId="8">
    <w:abstractNumId w:val="4"/>
  </w:num>
  <w:num w:numId="9">
    <w:abstractNumId w:val="11"/>
  </w:num>
  <w:num w:numId="10">
    <w:abstractNumId w:val="12"/>
  </w:num>
  <w:num w:numId="11">
    <w:abstractNumId w:val="8"/>
  </w:num>
  <w:num w:numId="12">
    <w:abstractNumId w:val="6"/>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4E6"/>
    <w:rsid w:val="00023FBE"/>
    <w:rsid w:val="000329BD"/>
    <w:rsid w:val="0004580C"/>
    <w:rsid w:val="00055E92"/>
    <w:rsid w:val="000963DC"/>
    <w:rsid w:val="000C5B62"/>
    <w:rsid w:val="000F2BED"/>
    <w:rsid w:val="00155A33"/>
    <w:rsid w:val="00166F3E"/>
    <w:rsid w:val="00174EEC"/>
    <w:rsid w:val="001A66F7"/>
    <w:rsid w:val="00244834"/>
    <w:rsid w:val="002A6948"/>
    <w:rsid w:val="002C0BB1"/>
    <w:rsid w:val="002F742A"/>
    <w:rsid w:val="00383CEC"/>
    <w:rsid w:val="00390C00"/>
    <w:rsid w:val="00407905"/>
    <w:rsid w:val="00450CC6"/>
    <w:rsid w:val="00493236"/>
    <w:rsid w:val="004A4BAC"/>
    <w:rsid w:val="004B18CB"/>
    <w:rsid w:val="00563345"/>
    <w:rsid w:val="00585118"/>
    <w:rsid w:val="00605E51"/>
    <w:rsid w:val="00612392"/>
    <w:rsid w:val="006311FF"/>
    <w:rsid w:val="00655627"/>
    <w:rsid w:val="006B006D"/>
    <w:rsid w:val="006B56DF"/>
    <w:rsid w:val="006B633F"/>
    <w:rsid w:val="007529E0"/>
    <w:rsid w:val="00797639"/>
    <w:rsid w:val="00847160"/>
    <w:rsid w:val="00874592"/>
    <w:rsid w:val="008A6E93"/>
    <w:rsid w:val="008E02AA"/>
    <w:rsid w:val="008F20DF"/>
    <w:rsid w:val="0091121B"/>
    <w:rsid w:val="009604E6"/>
    <w:rsid w:val="00986F66"/>
    <w:rsid w:val="00997E4E"/>
    <w:rsid w:val="009A29F0"/>
    <w:rsid w:val="009C333D"/>
    <w:rsid w:val="00A65BF9"/>
    <w:rsid w:val="00A80AC8"/>
    <w:rsid w:val="00AA15DC"/>
    <w:rsid w:val="00AD3A42"/>
    <w:rsid w:val="00B20C06"/>
    <w:rsid w:val="00B531EF"/>
    <w:rsid w:val="00BC4A4B"/>
    <w:rsid w:val="00BC591B"/>
    <w:rsid w:val="00BF3DFA"/>
    <w:rsid w:val="00BF52AA"/>
    <w:rsid w:val="00C05564"/>
    <w:rsid w:val="00CF3F39"/>
    <w:rsid w:val="00D37FFC"/>
    <w:rsid w:val="00D95BEC"/>
    <w:rsid w:val="00DB701D"/>
    <w:rsid w:val="00E16F7E"/>
    <w:rsid w:val="00E70C27"/>
    <w:rsid w:val="00E91086"/>
    <w:rsid w:val="00EB5425"/>
    <w:rsid w:val="00EF6F43"/>
    <w:rsid w:val="00FA4D1E"/>
    <w:rsid w:val="00FA6F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AA"/>
    <w:pPr>
      <w:widowControl w:val="0"/>
      <w:suppressAutoHyphens/>
    </w:pPr>
    <w:rPr>
      <w:rFonts w:ascii="Times" w:hAnsi="Times" w:cs="Arial"/>
      <w:sz w:val="20"/>
      <w:szCs w:val="20"/>
      <w:lang w:eastAsia="ar-SA"/>
    </w:rPr>
  </w:style>
  <w:style w:type="paragraph" w:styleId="Heading2">
    <w:name w:val="heading 2"/>
    <w:basedOn w:val="Normal"/>
    <w:next w:val="Normal"/>
    <w:link w:val="Heading2Char"/>
    <w:uiPriority w:val="99"/>
    <w:qFormat/>
    <w:locked/>
    <w:rsid w:val="00EF6F4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6311FF"/>
    <w:pPr>
      <w:keepNext/>
      <w:spacing w:before="240" w:after="60"/>
      <w:outlineLvl w:val="2"/>
    </w:pPr>
    <w:rPr>
      <w:rFonts w:ascii="Arial" w:hAnsi="Arial"/>
      <w:b/>
      <w:bCs/>
      <w:sz w:val="26"/>
      <w:szCs w:val="26"/>
    </w:rPr>
  </w:style>
  <w:style w:type="paragraph" w:styleId="Heading9">
    <w:name w:val="heading 9"/>
    <w:basedOn w:val="Normal"/>
    <w:next w:val="Normal"/>
    <w:link w:val="Heading9Char"/>
    <w:uiPriority w:val="99"/>
    <w:qFormat/>
    <w:locked/>
    <w:rsid w:val="00585118"/>
    <w:pPr>
      <w:widowControl/>
      <w:suppressAutoHyphens w:val="0"/>
      <w:spacing w:before="240" w:after="60"/>
      <w:outlineLvl w:val="8"/>
    </w:pPr>
    <w:rPr>
      <w:rFonts w:ascii="Arial" w:hAnsi="Arial"/>
      <w:sz w:val="22"/>
      <w:szCs w:val="2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97E4E"/>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97E4E"/>
    <w:rPr>
      <w:rFonts w:ascii="Cambria" w:hAnsi="Cambria" w:cs="Times New Roman"/>
      <w:b/>
      <w:bCs/>
      <w:sz w:val="26"/>
      <w:szCs w:val="26"/>
      <w:lang w:eastAsia="ar-SA" w:bidi="ar-SA"/>
    </w:rPr>
  </w:style>
  <w:style w:type="character" w:customStyle="1" w:styleId="Heading9Char">
    <w:name w:val="Heading 9 Char"/>
    <w:basedOn w:val="DefaultParagraphFont"/>
    <w:link w:val="Heading9"/>
    <w:uiPriority w:val="99"/>
    <w:semiHidden/>
    <w:locked/>
    <w:rsid w:val="00997E4E"/>
    <w:rPr>
      <w:rFonts w:ascii="Cambria" w:hAnsi="Cambria" w:cs="Times New Roman"/>
      <w:lang w:eastAsia="ar-SA" w:bidi="ar-SA"/>
    </w:rPr>
  </w:style>
  <w:style w:type="character" w:customStyle="1" w:styleId="WW8Num1z0">
    <w:name w:val="WW8Num1z0"/>
    <w:uiPriority w:val="99"/>
    <w:rsid w:val="00BF52AA"/>
    <w:rPr>
      <w:rFonts w:ascii="Symbol" w:hAnsi="Symbol"/>
    </w:rPr>
  </w:style>
  <w:style w:type="character" w:customStyle="1" w:styleId="WW8Num1z2">
    <w:name w:val="WW8Num1z2"/>
    <w:uiPriority w:val="99"/>
    <w:rsid w:val="00BF52AA"/>
    <w:rPr>
      <w:rFonts w:ascii="Courier New" w:hAnsi="Courier New"/>
    </w:rPr>
  </w:style>
  <w:style w:type="character" w:customStyle="1" w:styleId="WW8Num1z3">
    <w:name w:val="WW8Num1z3"/>
    <w:uiPriority w:val="99"/>
    <w:rsid w:val="00BF52AA"/>
    <w:rPr>
      <w:rFonts w:ascii="Wingdings" w:hAnsi="Wingdings"/>
    </w:rPr>
  </w:style>
  <w:style w:type="character" w:customStyle="1" w:styleId="WW8Num4z0">
    <w:name w:val="WW8Num4z0"/>
    <w:uiPriority w:val="99"/>
    <w:rsid w:val="00BF52AA"/>
    <w:rPr>
      <w:rFonts w:ascii="Symbol" w:hAnsi="Symbol"/>
    </w:rPr>
  </w:style>
  <w:style w:type="character" w:customStyle="1" w:styleId="WW8Num4z1">
    <w:name w:val="WW8Num4z1"/>
    <w:uiPriority w:val="99"/>
    <w:rsid w:val="00BF52AA"/>
    <w:rPr>
      <w:rFonts w:ascii="Courier New" w:hAnsi="Courier New"/>
    </w:rPr>
  </w:style>
  <w:style w:type="character" w:customStyle="1" w:styleId="WW8Num4z2">
    <w:name w:val="WW8Num4z2"/>
    <w:uiPriority w:val="99"/>
    <w:rsid w:val="00BF52AA"/>
    <w:rPr>
      <w:rFonts w:ascii="Wingdings" w:hAnsi="Wingdings"/>
    </w:rPr>
  </w:style>
  <w:style w:type="character" w:customStyle="1" w:styleId="WW8Num5z0">
    <w:name w:val="WW8Num5z0"/>
    <w:uiPriority w:val="99"/>
    <w:rsid w:val="00BF52AA"/>
    <w:rPr>
      <w:rFonts w:ascii="Symbol" w:hAnsi="Symbol"/>
    </w:rPr>
  </w:style>
  <w:style w:type="character" w:customStyle="1" w:styleId="WW8Num5z1">
    <w:name w:val="WW8Num5z1"/>
    <w:uiPriority w:val="99"/>
    <w:rsid w:val="00BF52AA"/>
    <w:rPr>
      <w:rFonts w:ascii="Courier New" w:hAnsi="Courier New"/>
    </w:rPr>
  </w:style>
  <w:style w:type="character" w:customStyle="1" w:styleId="WW8Num5z2">
    <w:name w:val="WW8Num5z2"/>
    <w:uiPriority w:val="99"/>
    <w:rsid w:val="00BF52AA"/>
    <w:rPr>
      <w:rFonts w:ascii="Wingdings" w:hAnsi="Wingdings"/>
    </w:rPr>
  </w:style>
  <w:style w:type="character" w:customStyle="1" w:styleId="WW8Num6z0">
    <w:name w:val="WW8Num6z0"/>
    <w:uiPriority w:val="99"/>
    <w:rsid w:val="00BF52AA"/>
    <w:rPr>
      <w:rFonts w:ascii="Symbol" w:hAnsi="Symbol"/>
    </w:rPr>
  </w:style>
  <w:style w:type="character" w:customStyle="1" w:styleId="WW8Num6z1">
    <w:name w:val="WW8Num6z1"/>
    <w:uiPriority w:val="99"/>
    <w:rsid w:val="00BF52AA"/>
    <w:rPr>
      <w:rFonts w:ascii="Courier New" w:hAnsi="Courier New"/>
    </w:rPr>
  </w:style>
  <w:style w:type="character" w:customStyle="1" w:styleId="WW8Num6z2">
    <w:name w:val="WW8Num6z2"/>
    <w:uiPriority w:val="99"/>
    <w:rsid w:val="00BF52AA"/>
    <w:rPr>
      <w:rFonts w:ascii="Wingdings" w:hAnsi="Wingdings"/>
    </w:rPr>
  </w:style>
  <w:style w:type="character" w:customStyle="1" w:styleId="Carpredefinitoparagrafo1">
    <w:name w:val="Car. predefinito paragrafo1"/>
    <w:uiPriority w:val="99"/>
    <w:rsid w:val="00BF52AA"/>
  </w:style>
  <w:style w:type="character" w:customStyle="1" w:styleId="CarattereCarattere3">
    <w:name w:val="Carattere Carattere3"/>
    <w:uiPriority w:val="99"/>
    <w:rsid w:val="00BF52AA"/>
    <w:rPr>
      <w:rFonts w:ascii="Courier" w:hAnsi="Courier"/>
      <w:sz w:val="21"/>
    </w:rPr>
  </w:style>
  <w:style w:type="character" w:customStyle="1" w:styleId="CarattereCarattere2">
    <w:name w:val="Carattere Carattere2"/>
    <w:uiPriority w:val="99"/>
    <w:rsid w:val="00BF52AA"/>
    <w:rPr>
      <w:rFonts w:ascii="Times" w:hAnsi="Times"/>
    </w:rPr>
  </w:style>
  <w:style w:type="character" w:customStyle="1" w:styleId="Caratteredellanota">
    <w:name w:val="Carattere della nota"/>
    <w:uiPriority w:val="99"/>
    <w:rsid w:val="00BF52AA"/>
    <w:rPr>
      <w:vertAlign w:val="superscript"/>
    </w:rPr>
  </w:style>
  <w:style w:type="character" w:customStyle="1" w:styleId="CarattereCarattere1">
    <w:name w:val="Carattere Carattere1"/>
    <w:uiPriority w:val="99"/>
    <w:rsid w:val="00BF52AA"/>
    <w:rPr>
      <w:rFonts w:ascii="Times" w:hAnsi="Times"/>
    </w:rPr>
  </w:style>
  <w:style w:type="character" w:customStyle="1" w:styleId="CarattereCarattere">
    <w:name w:val="Carattere Carattere"/>
    <w:uiPriority w:val="99"/>
    <w:rsid w:val="00BF52AA"/>
    <w:rPr>
      <w:rFonts w:ascii="Times" w:hAnsi="Times"/>
    </w:rPr>
  </w:style>
  <w:style w:type="character" w:styleId="PageNumber">
    <w:name w:val="page number"/>
    <w:basedOn w:val="DefaultParagraphFont"/>
    <w:uiPriority w:val="99"/>
    <w:rsid w:val="00BF52AA"/>
    <w:rPr>
      <w:rFonts w:cs="Times New Roman"/>
    </w:rPr>
  </w:style>
  <w:style w:type="character" w:styleId="FootnoteReference">
    <w:name w:val="footnote reference"/>
    <w:basedOn w:val="DefaultParagraphFont"/>
    <w:uiPriority w:val="99"/>
    <w:rsid w:val="00BF52AA"/>
    <w:rPr>
      <w:rFonts w:cs="Times New Roman"/>
      <w:vertAlign w:val="superscript"/>
    </w:rPr>
  </w:style>
  <w:style w:type="character" w:styleId="EndnoteReference">
    <w:name w:val="endnote reference"/>
    <w:basedOn w:val="DefaultParagraphFont"/>
    <w:uiPriority w:val="99"/>
    <w:rsid w:val="00BF52AA"/>
    <w:rPr>
      <w:rFonts w:cs="Times New Roman"/>
      <w:vertAlign w:val="superscript"/>
    </w:rPr>
  </w:style>
  <w:style w:type="character" w:customStyle="1" w:styleId="Caratterenotadichiusura">
    <w:name w:val="Carattere nota di chiusura"/>
    <w:uiPriority w:val="99"/>
    <w:rsid w:val="00BF52AA"/>
  </w:style>
  <w:style w:type="paragraph" w:customStyle="1" w:styleId="Intestazione1">
    <w:name w:val="Intestazione1"/>
    <w:basedOn w:val="Normal"/>
    <w:next w:val="BodyText"/>
    <w:uiPriority w:val="99"/>
    <w:rsid w:val="00BF52AA"/>
    <w:pPr>
      <w:keepNext/>
      <w:spacing w:before="240" w:after="120"/>
    </w:pPr>
    <w:rPr>
      <w:rFonts w:ascii="Arial" w:hAnsi="Arial" w:cs="Tahoma"/>
      <w:sz w:val="28"/>
      <w:szCs w:val="28"/>
    </w:rPr>
  </w:style>
  <w:style w:type="paragraph" w:styleId="BodyText">
    <w:name w:val="Body Text"/>
    <w:basedOn w:val="Normal"/>
    <w:link w:val="BodyTextChar"/>
    <w:uiPriority w:val="99"/>
    <w:rsid w:val="00BF52AA"/>
    <w:pPr>
      <w:spacing w:after="120"/>
    </w:pPr>
  </w:style>
  <w:style w:type="character" w:customStyle="1" w:styleId="BodyTextChar">
    <w:name w:val="Body Text Char"/>
    <w:basedOn w:val="DefaultParagraphFont"/>
    <w:link w:val="BodyText"/>
    <w:uiPriority w:val="99"/>
    <w:semiHidden/>
    <w:locked/>
    <w:rsid w:val="00997E4E"/>
    <w:rPr>
      <w:rFonts w:ascii="Times" w:hAnsi="Times" w:cs="Arial"/>
      <w:sz w:val="20"/>
      <w:szCs w:val="20"/>
      <w:lang w:eastAsia="ar-SA" w:bidi="ar-SA"/>
    </w:rPr>
  </w:style>
  <w:style w:type="paragraph" w:styleId="List">
    <w:name w:val="List"/>
    <w:basedOn w:val="BodyText"/>
    <w:uiPriority w:val="99"/>
    <w:rsid w:val="00BF52AA"/>
    <w:rPr>
      <w:rFonts w:cs="Tahoma"/>
    </w:rPr>
  </w:style>
  <w:style w:type="paragraph" w:customStyle="1" w:styleId="Didascalia1">
    <w:name w:val="Didascalia1"/>
    <w:basedOn w:val="Normal"/>
    <w:uiPriority w:val="99"/>
    <w:rsid w:val="00BF52AA"/>
    <w:pPr>
      <w:suppressLineNumbers/>
      <w:spacing w:before="120" w:after="120"/>
    </w:pPr>
    <w:rPr>
      <w:rFonts w:cs="Tahoma"/>
      <w:i/>
      <w:iCs/>
      <w:sz w:val="24"/>
      <w:szCs w:val="24"/>
    </w:rPr>
  </w:style>
  <w:style w:type="paragraph" w:customStyle="1" w:styleId="Indice">
    <w:name w:val="Indice"/>
    <w:basedOn w:val="Normal"/>
    <w:uiPriority w:val="99"/>
    <w:rsid w:val="00BF52AA"/>
    <w:pPr>
      <w:suppressLineNumbers/>
    </w:pPr>
    <w:rPr>
      <w:rFonts w:cs="Tahoma"/>
    </w:rPr>
  </w:style>
  <w:style w:type="paragraph" w:customStyle="1" w:styleId="Testonormale1">
    <w:name w:val="Testo normale1"/>
    <w:basedOn w:val="Normal"/>
    <w:uiPriority w:val="99"/>
    <w:rsid w:val="00BF52AA"/>
    <w:rPr>
      <w:rFonts w:ascii="Courier" w:hAnsi="Courier"/>
      <w:sz w:val="21"/>
      <w:szCs w:val="21"/>
    </w:rPr>
  </w:style>
  <w:style w:type="paragraph" w:styleId="FootnoteText">
    <w:name w:val="footnote text"/>
    <w:basedOn w:val="Normal"/>
    <w:link w:val="FootnoteTextChar"/>
    <w:uiPriority w:val="99"/>
    <w:rsid w:val="00BF52AA"/>
  </w:style>
  <w:style w:type="character" w:customStyle="1" w:styleId="FootnoteTextChar">
    <w:name w:val="Footnote Text Char"/>
    <w:basedOn w:val="DefaultParagraphFont"/>
    <w:link w:val="FootnoteText"/>
    <w:uiPriority w:val="99"/>
    <w:semiHidden/>
    <w:locked/>
    <w:rsid w:val="00997E4E"/>
    <w:rPr>
      <w:rFonts w:ascii="Times" w:hAnsi="Times" w:cs="Arial"/>
      <w:sz w:val="20"/>
      <w:szCs w:val="20"/>
      <w:lang w:eastAsia="ar-SA" w:bidi="ar-SA"/>
    </w:rPr>
  </w:style>
  <w:style w:type="paragraph" w:styleId="Header">
    <w:name w:val="header"/>
    <w:basedOn w:val="Normal"/>
    <w:link w:val="HeaderChar"/>
    <w:uiPriority w:val="99"/>
    <w:rsid w:val="00BF52AA"/>
    <w:pPr>
      <w:tabs>
        <w:tab w:val="center" w:pos="4819"/>
        <w:tab w:val="right" w:pos="9638"/>
      </w:tabs>
    </w:pPr>
  </w:style>
  <w:style w:type="character" w:customStyle="1" w:styleId="HeaderChar">
    <w:name w:val="Header Char"/>
    <w:basedOn w:val="DefaultParagraphFont"/>
    <w:link w:val="Header"/>
    <w:uiPriority w:val="99"/>
    <w:semiHidden/>
    <w:locked/>
    <w:rsid w:val="00997E4E"/>
    <w:rPr>
      <w:rFonts w:ascii="Times" w:hAnsi="Times" w:cs="Arial"/>
      <w:sz w:val="20"/>
      <w:szCs w:val="20"/>
      <w:lang w:eastAsia="ar-SA" w:bidi="ar-SA"/>
    </w:rPr>
  </w:style>
  <w:style w:type="paragraph" w:styleId="Footer">
    <w:name w:val="footer"/>
    <w:basedOn w:val="Normal"/>
    <w:link w:val="FooterChar"/>
    <w:uiPriority w:val="99"/>
    <w:rsid w:val="00BF52AA"/>
    <w:pPr>
      <w:tabs>
        <w:tab w:val="center" w:pos="4819"/>
        <w:tab w:val="right" w:pos="9638"/>
      </w:tabs>
    </w:pPr>
  </w:style>
  <w:style w:type="character" w:customStyle="1" w:styleId="FooterChar">
    <w:name w:val="Footer Char"/>
    <w:basedOn w:val="DefaultParagraphFont"/>
    <w:link w:val="Footer"/>
    <w:uiPriority w:val="99"/>
    <w:semiHidden/>
    <w:locked/>
    <w:rsid w:val="00997E4E"/>
    <w:rPr>
      <w:rFonts w:ascii="Times" w:hAnsi="Times" w:cs="Arial"/>
      <w:sz w:val="20"/>
      <w:szCs w:val="20"/>
      <w:lang w:eastAsia="ar-SA" w:bidi="ar-SA"/>
    </w:rPr>
  </w:style>
  <w:style w:type="paragraph" w:customStyle="1" w:styleId="Contenutotabella">
    <w:name w:val="Contenuto tabella"/>
    <w:basedOn w:val="Normal"/>
    <w:uiPriority w:val="99"/>
    <w:rsid w:val="00BF52AA"/>
    <w:pPr>
      <w:suppressLineNumbers/>
    </w:pPr>
  </w:style>
  <w:style w:type="paragraph" w:customStyle="1" w:styleId="Intestazionetabella">
    <w:name w:val="Intestazione tabella"/>
    <w:basedOn w:val="Contenutotabella"/>
    <w:uiPriority w:val="99"/>
    <w:rsid w:val="00BF52AA"/>
    <w:pPr>
      <w:jc w:val="center"/>
    </w:pPr>
    <w:rPr>
      <w:b/>
      <w:bCs/>
    </w:rPr>
  </w:style>
  <w:style w:type="paragraph" w:customStyle="1" w:styleId="Contenutocornice">
    <w:name w:val="Contenuto cornice"/>
    <w:basedOn w:val="BodyText"/>
    <w:uiPriority w:val="99"/>
    <w:rsid w:val="00BF52AA"/>
  </w:style>
  <w:style w:type="paragraph" w:styleId="Title">
    <w:name w:val="Title"/>
    <w:basedOn w:val="Normal"/>
    <w:next w:val="Subtitle"/>
    <w:link w:val="TitleChar"/>
    <w:uiPriority w:val="99"/>
    <w:qFormat/>
    <w:locked/>
    <w:rsid w:val="00E16F7E"/>
    <w:pPr>
      <w:widowControl/>
      <w:spacing w:after="360"/>
      <w:jc w:val="center"/>
    </w:pPr>
    <w:rPr>
      <w:rFonts w:ascii="Arial" w:hAnsi="Arial"/>
      <w:b/>
      <w:i/>
      <w:sz w:val="36"/>
      <w:szCs w:val="24"/>
    </w:rPr>
  </w:style>
  <w:style w:type="character" w:customStyle="1" w:styleId="TitleChar">
    <w:name w:val="Title Char"/>
    <w:basedOn w:val="DefaultParagraphFont"/>
    <w:link w:val="Title"/>
    <w:uiPriority w:val="99"/>
    <w:locked/>
    <w:rsid w:val="00997E4E"/>
    <w:rPr>
      <w:rFonts w:ascii="Cambria" w:hAnsi="Cambria" w:cs="Times New Roman"/>
      <w:b/>
      <w:bCs/>
      <w:kern w:val="28"/>
      <w:sz w:val="32"/>
      <w:szCs w:val="32"/>
      <w:lang w:eastAsia="ar-SA" w:bidi="ar-SA"/>
    </w:rPr>
  </w:style>
  <w:style w:type="paragraph" w:styleId="Subtitle">
    <w:name w:val="Subtitle"/>
    <w:basedOn w:val="Normal"/>
    <w:link w:val="SubtitleChar"/>
    <w:uiPriority w:val="99"/>
    <w:qFormat/>
    <w:locked/>
    <w:rsid w:val="00E16F7E"/>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997E4E"/>
    <w:rPr>
      <w:rFonts w:ascii="Cambria" w:hAnsi="Cambria" w:cs="Times New Roman"/>
      <w:sz w:val="24"/>
      <w:szCs w:val="24"/>
      <w:lang w:eastAsia="ar-SA" w:bidi="ar-SA"/>
    </w:rPr>
  </w:style>
  <w:style w:type="character" w:styleId="Hyperlink">
    <w:name w:val="Hyperlink"/>
    <w:basedOn w:val="DefaultParagraphFont"/>
    <w:uiPriority w:val="99"/>
    <w:rsid w:val="00EF6F43"/>
    <w:rPr>
      <w:rFonts w:cs="Times New Roman"/>
      <w:color w:val="0000FF"/>
      <w:u w:val="single"/>
    </w:rPr>
  </w:style>
  <w:style w:type="paragraph" w:styleId="NormalWeb">
    <w:name w:val="Normal (Web)"/>
    <w:basedOn w:val="Normal"/>
    <w:uiPriority w:val="99"/>
    <w:rsid w:val="00EF6F43"/>
    <w:pPr>
      <w:widowControl/>
      <w:suppressAutoHyphens w:val="0"/>
      <w:spacing w:before="100" w:beforeAutospacing="1" w:after="100" w:afterAutospacing="1"/>
    </w:pPr>
    <w:rPr>
      <w:rFonts w:ascii="Times New Roman" w:hAnsi="Times New Roman" w:cs="Times New Roman"/>
      <w:sz w:val="24"/>
      <w:szCs w:val="24"/>
      <w:lang w:eastAsia="it-IT"/>
    </w:rPr>
  </w:style>
  <w:style w:type="character" w:styleId="Strong">
    <w:name w:val="Strong"/>
    <w:basedOn w:val="DefaultParagraphFont"/>
    <w:uiPriority w:val="99"/>
    <w:qFormat/>
    <w:locked/>
    <w:rsid w:val="00EF6F43"/>
    <w:rPr>
      <w:rFonts w:cs="Times New Roman"/>
      <w:b/>
      <w:bCs/>
    </w:rPr>
  </w:style>
  <w:style w:type="paragraph" w:styleId="BalloonText">
    <w:name w:val="Balloon Text"/>
    <w:basedOn w:val="Normal"/>
    <w:link w:val="BalloonTextChar"/>
    <w:uiPriority w:val="99"/>
    <w:semiHidden/>
    <w:rsid w:val="002A694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ar-SA" w:bidi="ar-SA"/>
    </w:rPr>
  </w:style>
</w:styles>
</file>

<file path=word/webSettings.xml><?xml version="1.0" encoding="utf-8"?>
<w:webSettings xmlns:r="http://schemas.openxmlformats.org/officeDocument/2006/relationships" xmlns:w="http://schemas.openxmlformats.org/wordprocessingml/2006/main">
  <w:divs>
    <w:div w:id="1366640345">
      <w:marLeft w:val="0"/>
      <w:marRight w:val="0"/>
      <w:marTop w:val="0"/>
      <w:marBottom w:val="0"/>
      <w:divBdr>
        <w:top w:val="none" w:sz="0" w:space="0" w:color="auto"/>
        <w:left w:val="none" w:sz="0" w:space="0" w:color="auto"/>
        <w:bottom w:val="none" w:sz="0" w:space="0" w:color="auto"/>
        <w:right w:val="none" w:sz="0" w:space="0" w:color="auto"/>
      </w:divBdr>
    </w:div>
    <w:div w:id="1366640346">
      <w:marLeft w:val="0"/>
      <w:marRight w:val="0"/>
      <w:marTop w:val="0"/>
      <w:marBottom w:val="0"/>
      <w:divBdr>
        <w:top w:val="none" w:sz="0" w:space="0" w:color="auto"/>
        <w:left w:val="none" w:sz="0" w:space="0" w:color="auto"/>
        <w:bottom w:val="none" w:sz="0" w:space="0" w:color="auto"/>
        <w:right w:val="none" w:sz="0" w:space="0" w:color="auto"/>
      </w:divBdr>
    </w:div>
    <w:div w:id="1366640347">
      <w:marLeft w:val="0"/>
      <w:marRight w:val="0"/>
      <w:marTop w:val="0"/>
      <w:marBottom w:val="0"/>
      <w:divBdr>
        <w:top w:val="none" w:sz="0" w:space="0" w:color="auto"/>
        <w:left w:val="none" w:sz="0" w:space="0" w:color="auto"/>
        <w:bottom w:val="none" w:sz="0" w:space="0" w:color="auto"/>
        <w:right w:val="none" w:sz="0" w:space="0" w:color="auto"/>
      </w:divBdr>
    </w:div>
    <w:div w:id="1366640348">
      <w:marLeft w:val="0"/>
      <w:marRight w:val="0"/>
      <w:marTop w:val="0"/>
      <w:marBottom w:val="0"/>
      <w:divBdr>
        <w:top w:val="none" w:sz="0" w:space="0" w:color="auto"/>
        <w:left w:val="none" w:sz="0" w:space="0" w:color="auto"/>
        <w:bottom w:val="none" w:sz="0" w:space="0" w:color="auto"/>
        <w:right w:val="none" w:sz="0" w:space="0" w:color="auto"/>
      </w:divBdr>
    </w:div>
    <w:div w:id="1366640349">
      <w:marLeft w:val="0"/>
      <w:marRight w:val="0"/>
      <w:marTop w:val="0"/>
      <w:marBottom w:val="0"/>
      <w:divBdr>
        <w:top w:val="none" w:sz="0" w:space="0" w:color="auto"/>
        <w:left w:val="none" w:sz="0" w:space="0" w:color="auto"/>
        <w:bottom w:val="none" w:sz="0" w:space="0" w:color="auto"/>
        <w:right w:val="none" w:sz="0" w:space="0" w:color="auto"/>
      </w:divBdr>
    </w:div>
    <w:div w:id="1366640350">
      <w:marLeft w:val="0"/>
      <w:marRight w:val="0"/>
      <w:marTop w:val="0"/>
      <w:marBottom w:val="0"/>
      <w:divBdr>
        <w:top w:val="none" w:sz="0" w:space="0" w:color="auto"/>
        <w:left w:val="none" w:sz="0" w:space="0" w:color="auto"/>
        <w:bottom w:val="none" w:sz="0" w:space="0" w:color="auto"/>
        <w:right w:val="none" w:sz="0" w:space="0" w:color="auto"/>
      </w:divBdr>
    </w:div>
    <w:div w:id="1366640351">
      <w:marLeft w:val="0"/>
      <w:marRight w:val="0"/>
      <w:marTop w:val="0"/>
      <w:marBottom w:val="0"/>
      <w:divBdr>
        <w:top w:val="none" w:sz="0" w:space="0" w:color="auto"/>
        <w:left w:val="none" w:sz="0" w:space="0" w:color="auto"/>
        <w:bottom w:val="none" w:sz="0" w:space="0" w:color="auto"/>
        <w:right w:val="none" w:sz="0" w:space="0" w:color="auto"/>
      </w:divBdr>
    </w:div>
    <w:div w:id="1366640352">
      <w:marLeft w:val="0"/>
      <w:marRight w:val="0"/>
      <w:marTop w:val="0"/>
      <w:marBottom w:val="0"/>
      <w:divBdr>
        <w:top w:val="none" w:sz="0" w:space="0" w:color="auto"/>
        <w:left w:val="none" w:sz="0" w:space="0" w:color="auto"/>
        <w:bottom w:val="none" w:sz="0" w:space="0" w:color="auto"/>
        <w:right w:val="none" w:sz="0" w:space="0" w:color="auto"/>
      </w:divBdr>
    </w:div>
    <w:div w:id="1366640353">
      <w:marLeft w:val="0"/>
      <w:marRight w:val="0"/>
      <w:marTop w:val="0"/>
      <w:marBottom w:val="0"/>
      <w:divBdr>
        <w:top w:val="none" w:sz="0" w:space="0" w:color="auto"/>
        <w:left w:val="none" w:sz="0" w:space="0" w:color="auto"/>
        <w:bottom w:val="none" w:sz="0" w:space="0" w:color="auto"/>
        <w:right w:val="none" w:sz="0" w:space="0" w:color="auto"/>
      </w:divBdr>
    </w:div>
    <w:div w:id="1366640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19</Pages>
  <Words>4403</Words>
  <Characters>25101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MONTE SANTA MARIA TIBERINA</dc:title>
  <dc:subject/>
  <dc:creator>Marco Mancini</dc:creator>
  <cp:keywords/>
  <dc:description/>
  <cp:lastModifiedBy>elena.furlani</cp:lastModifiedBy>
  <cp:revision>18</cp:revision>
  <cp:lastPrinted>2013-10-02T10:53:00Z</cp:lastPrinted>
  <dcterms:created xsi:type="dcterms:W3CDTF">2013-10-01T09:54:00Z</dcterms:created>
  <dcterms:modified xsi:type="dcterms:W3CDTF">2013-10-02T10:55:00Z</dcterms:modified>
</cp:coreProperties>
</file>